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1170"/>
        </w:tabs>
        <w:spacing w:before="395" w:line="225" w:lineRule="auto"/>
        <w:ind w:left="1170" w:right="1260" w:hanging="0.9999999999999432"/>
        <w:rPr>
          <w:rFonts w:ascii="Proxima Nova Extrabold" w:cs="Proxima Nova Extrabold" w:eastAsia="Proxima Nova Extrabold" w:hAnsi="Proxima Nova Extrabold"/>
          <w:b w:val="0"/>
          <w:sz w:val="44"/>
          <w:szCs w:val="44"/>
          <w:vertAlign w:val="baseline"/>
        </w:rPr>
      </w:pPr>
      <w:r w:rsidDel="00000000" w:rsidR="00000000" w:rsidRPr="00000000">
        <w:rPr>
          <w:rFonts w:ascii="Proxima Nova Extrabold" w:cs="Proxima Nova Extrabold" w:eastAsia="Proxima Nova Extrabold" w:hAnsi="Proxima Nova Extrabold"/>
          <w:b w:val="1"/>
          <w:sz w:val="60"/>
          <w:szCs w:val="60"/>
          <w:vertAlign w:val="baseline"/>
          <w:rtl w:val="0"/>
        </w:rPr>
        <w:t xml:space="preserve">ANNEX E: </w:t>
      </w:r>
      <w:r w:rsidDel="00000000" w:rsidR="00000000" w:rsidRPr="00000000">
        <w:rPr>
          <w:rFonts w:ascii="Proxima Nova Extrabold" w:cs="Proxima Nova Extrabold" w:eastAsia="Proxima Nova Extrabold" w:hAnsi="Proxima Nova Extrabold"/>
          <w:b w:val="1"/>
          <w:sz w:val="44"/>
          <w:szCs w:val="44"/>
          <w:vertAlign w:val="baseline"/>
          <w:rtl w:val="0"/>
        </w:rPr>
        <w:t xml:space="preserve">Sample VCAT Exercise for ASRH</w:t>
      </w:r>
      <w:r w:rsidDel="00000000" w:rsidR="00000000" w:rsidRPr="00000000">
        <w:rPr>
          <w:rtl w:val="0"/>
        </w:rPr>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200" w:line="281" w:lineRule="auto"/>
        <w:ind w:left="1170" w:right="1170" w:firstLine="0"/>
        <w:jc w:val="both"/>
        <w:rPr>
          <w:rFonts w:ascii="Oswald" w:cs="Oswald" w:eastAsia="Oswald" w:hAnsi="Oswald"/>
          <w:b w:val="0"/>
          <w:i w:val="0"/>
          <w:smallCaps w:val="0"/>
          <w:strike w:val="0"/>
          <w:color w:val="292829"/>
          <w:sz w:val="21"/>
          <w:szCs w:val="21"/>
          <w:u w:val="none"/>
          <w:shd w:fill="auto" w:val="clear"/>
          <w:vertAlign w:val="baseline"/>
        </w:rPr>
      </w:pPr>
      <w:r w:rsidDel="00000000" w:rsidR="00000000" w:rsidRPr="00000000">
        <w:rPr>
          <w:rFonts w:ascii="Oswald" w:cs="Oswald" w:eastAsia="Oswald" w:hAnsi="Oswald"/>
          <w:b w:val="0"/>
          <w:i w:val="0"/>
          <w:smallCaps w:val="0"/>
          <w:strike w:val="0"/>
          <w:color w:val="292829"/>
          <w:sz w:val="21"/>
          <w:szCs w:val="21"/>
          <w:u w:val="none"/>
          <w:shd w:fill="auto" w:val="clear"/>
          <w:vertAlign w:val="baseline"/>
          <w:rtl w:val="0"/>
        </w:rPr>
        <w:t xml:space="preserve">This is a tool referenced in the </w:t>
      </w:r>
      <w:hyperlink r:id="rId6">
        <w:r w:rsidDel="00000000" w:rsidR="00000000" w:rsidRPr="00000000">
          <w:rPr>
            <w:rFonts w:ascii="Oswald" w:cs="Oswald" w:eastAsia="Oswald" w:hAnsi="Oswald"/>
            <w:b w:val="0"/>
            <w:i w:val="0"/>
            <w:smallCaps w:val="0"/>
            <w:strike w:val="0"/>
            <w:color w:val="0d0def"/>
            <w:sz w:val="21"/>
            <w:szCs w:val="21"/>
            <w:u w:val="none"/>
            <w:shd w:fill="auto" w:val="clear"/>
            <w:vertAlign w:val="baseline"/>
            <w:rtl w:val="0"/>
          </w:rPr>
          <w:t xml:space="preserve">Tools for Clarifying Values </w:t>
        </w:r>
      </w:hyperlink>
      <w:r w:rsidDel="00000000" w:rsidR="00000000" w:rsidRPr="00000000">
        <w:rPr>
          <w:rFonts w:ascii="Oswald" w:cs="Oswald" w:eastAsia="Oswald" w:hAnsi="Oswald"/>
          <w:b w:val="0"/>
          <w:i w:val="0"/>
          <w:smallCaps w:val="0"/>
          <w:strike w:val="0"/>
          <w:color w:val="292829"/>
          <w:sz w:val="21"/>
          <w:szCs w:val="21"/>
          <w:u w:val="none"/>
          <w:shd w:fill="auto" w:val="clear"/>
          <w:vertAlign w:val="baseline"/>
          <w:rtl w:val="0"/>
        </w:rPr>
        <w:t xml:space="preserve">section of Chapter 6: ASRH Services &amp; Interventions. In order to create an enabling environment, Values Clarification and Attitude</w:t>
      </w:r>
      <w:r w:rsidDel="00000000" w:rsidR="00000000" w:rsidRPr="00000000">
        <w:rPr>
          <w:rFonts w:ascii="Oswald" w:cs="Oswald" w:eastAsia="Oswald" w:hAnsi="Oswald"/>
          <w:b w:val="0"/>
          <w:i w:val="0"/>
          <w:smallCaps w:val="0"/>
          <w:strike w:val="0"/>
          <w:color w:val="000000"/>
          <w:sz w:val="21"/>
          <w:szCs w:val="21"/>
          <w:u w:val="none"/>
          <w:shd w:fill="auto" w:val="clear"/>
          <w:vertAlign w:val="baseline"/>
          <w:rtl w:val="0"/>
        </w:rPr>
        <w:t xml:space="preserve"> </w:t>
      </w:r>
      <w:r w:rsidDel="00000000" w:rsidR="00000000" w:rsidRPr="00000000">
        <w:rPr>
          <w:rFonts w:ascii="Oswald" w:cs="Oswald" w:eastAsia="Oswald" w:hAnsi="Oswald"/>
          <w:b w:val="0"/>
          <w:i w:val="0"/>
          <w:smallCaps w:val="0"/>
          <w:strike w:val="0"/>
          <w:color w:val="292829"/>
          <w:sz w:val="21"/>
          <w:szCs w:val="21"/>
          <w:u w:val="none"/>
          <w:shd w:fill="auto" w:val="clear"/>
          <w:vertAlign w:val="baseline"/>
          <w:rtl w:val="0"/>
        </w:rPr>
        <w:t xml:space="preserve">Transformation (VCAT) activities and workshops can be conducted with wide range of stakeholders in various training formats and meetings. You may adapt this VCAT activity to reflect the contexts of any humanitarian setting and refer to Ipas’ VCAT toolkits for additional VCAT activities.</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Oswald" w:cs="Oswald" w:eastAsia="Oswald" w:hAnsi="Oswald"/>
          <w:b w:val="0"/>
          <w:i w:val="0"/>
          <w:smallCaps w:val="0"/>
          <w:strike w:val="0"/>
          <w:color w:val="000000"/>
          <w:sz w:val="10"/>
          <w:szCs w:val="10"/>
          <w:u w:val="none"/>
          <w:shd w:fill="auto" w:val="clear"/>
          <w:vertAlign w:val="baseline"/>
        </w:rPr>
      </w:pPr>
      <w:r w:rsidDel="00000000" w:rsidR="00000000" w:rsidRPr="00000000">
        <w:rPr>
          <w:rtl w:val="0"/>
        </w:rPr>
      </w:r>
    </w:p>
    <w:tbl>
      <w:tblPr>
        <w:tblStyle w:val="Table1"/>
        <w:tblW w:w="9889.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9889"/>
        <w:tblGridChange w:id="0">
          <w:tblGrid>
            <w:gridCol w:w="9889"/>
          </w:tblGrid>
        </w:tblGridChange>
      </w:tblGrid>
      <w:tr>
        <w:trPr>
          <w:trHeight w:val="535" w:hRule="atLeast"/>
        </w:trPr>
        <w:tc>
          <w:tcPr>
            <w:shd w:fill="d9d4cd" w:val="clear"/>
            <w:vAlign w:val="top"/>
          </w:tcPr>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157" w:line="240" w:lineRule="auto"/>
              <w:ind w:left="2576" w:right="2557" w:firstLine="0"/>
              <w:jc w:val="center"/>
              <w:rPr>
                <w:rFonts w:ascii="Proxima Nova Extrabold" w:cs="Proxima Nova Extrabold" w:eastAsia="Proxima Nova Extrabold" w:hAnsi="Proxima Nova Extrabold"/>
                <w:b w:val="0"/>
                <w:i w:val="0"/>
                <w:smallCaps w:val="0"/>
                <w:strike w:val="0"/>
                <w:color w:val="000000"/>
                <w:sz w:val="21"/>
                <w:szCs w:val="21"/>
                <w:u w:val="none"/>
                <w:shd w:fill="auto" w:val="clear"/>
                <w:vertAlign w:val="baseline"/>
              </w:rPr>
            </w:pPr>
            <w:r w:rsidDel="00000000" w:rsidR="00000000" w:rsidRPr="00000000">
              <w:rPr>
                <w:rFonts w:ascii="Proxima Nova Extrabold" w:cs="Proxima Nova Extrabold" w:eastAsia="Proxima Nova Extrabold" w:hAnsi="Proxima Nova Extrabold"/>
                <w:b w:val="1"/>
                <w:i w:val="0"/>
                <w:smallCaps w:val="0"/>
                <w:strike w:val="0"/>
                <w:color w:val="000000"/>
                <w:sz w:val="21"/>
                <w:szCs w:val="21"/>
                <w:u w:val="none"/>
                <w:shd w:fill="auto" w:val="clear"/>
                <w:vertAlign w:val="baseline"/>
                <w:rtl w:val="0"/>
              </w:rPr>
              <w:t xml:space="preserve">Values Clarification Exercise: Agree or Disagree?</w:t>
            </w:r>
            <w:r w:rsidDel="00000000" w:rsidR="00000000" w:rsidRPr="00000000">
              <w:rPr>
                <w:rtl w:val="0"/>
              </w:rPr>
            </w:r>
          </w:p>
        </w:tc>
      </w:tr>
      <w:tr>
        <w:trPr>
          <w:trHeight w:val="1798" w:hRule="atLeast"/>
        </w:trPr>
        <w:tc>
          <w:tcPr>
            <w:vAlign w:val="top"/>
          </w:tcPr>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267" w:line="240" w:lineRule="auto"/>
              <w:ind w:left="79" w:right="0" w:firstLine="0"/>
              <w:jc w:val="left"/>
              <w:rPr>
                <w:rFonts w:ascii="Proxima Nova Extrabold" w:cs="Proxima Nova Extrabold" w:eastAsia="Proxima Nova Extrabold" w:hAnsi="Proxima Nova Extrabold"/>
                <w:b w:val="0"/>
                <w:i w:val="0"/>
                <w:smallCaps w:val="0"/>
                <w:strike w:val="0"/>
                <w:color w:val="000000"/>
                <w:sz w:val="21"/>
                <w:szCs w:val="21"/>
                <w:u w:val="none"/>
                <w:shd w:fill="auto" w:val="clear"/>
                <w:vertAlign w:val="baseline"/>
              </w:rPr>
            </w:pPr>
            <w:r w:rsidDel="00000000" w:rsidR="00000000" w:rsidRPr="00000000">
              <w:rPr>
                <w:rFonts w:ascii="Proxima Nova Extrabold" w:cs="Proxima Nova Extrabold" w:eastAsia="Proxima Nova Extrabold" w:hAnsi="Proxima Nova Extrabold"/>
                <w:b w:val="1"/>
                <w:i w:val="0"/>
                <w:smallCaps w:val="0"/>
                <w:strike w:val="0"/>
                <w:color w:val="000000"/>
                <w:sz w:val="21"/>
                <w:szCs w:val="21"/>
                <w:u w:val="none"/>
                <w:shd w:fill="auto" w:val="clear"/>
                <w:vertAlign w:val="baseline"/>
                <w:rtl w:val="0"/>
              </w:rPr>
              <w:t xml:space="preserve">Introduction</w:t>
            </w:r>
            <w:r w:rsidDel="00000000" w:rsidR="00000000" w:rsidRPr="00000000">
              <w:rPr>
                <w:rtl w:val="0"/>
              </w:rPr>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186" w:line="242" w:lineRule="auto"/>
              <w:ind w:left="79" w:right="0" w:firstLine="0"/>
              <w:jc w:val="left"/>
              <w:rPr>
                <w:rFonts w:ascii="Oswald" w:cs="Oswald" w:eastAsia="Oswald" w:hAnsi="Oswald"/>
                <w:b w:val="0"/>
                <w:i w:val="0"/>
                <w:smallCaps w:val="0"/>
                <w:strike w:val="0"/>
                <w:color w:val="000000"/>
                <w:sz w:val="21"/>
                <w:szCs w:val="21"/>
                <w:u w:val="none"/>
                <w:shd w:fill="auto" w:val="clear"/>
                <w:vertAlign w:val="baseline"/>
              </w:rPr>
            </w:pPr>
            <w:r w:rsidDel="00000000" w:rsidR="00000000" w:rsidRPr="00000000">
              <w:rPr>
                <w:rFonts w:ascii="Oswald" w:cs="Oswald" w:eastAsia="Oswald" w:hAnsi="Oswald"/>
                <w:b w:val="0"/>
                <w:i w:val="0"/>
                <w:smallCaps w:val="0"/>
                <w:strike w:val="0"/>
                <w:color w:val="000000"/>
                <w:sz w:val="21"/>
                <w:szCs w:val="21"/>
                <w:u w:val="none"/>
                <w:shd w:fill="auto" w:val="clear"/>
                <w:vertAlign w:val="baseline"/>
                <w:rtl w:val="0"/>
              </w:rPr>
              <w:t xml:space="preserve">This activity is designed to help participants reflect on their level of comfort discussing, advocating for, and/or providing adolescent-friendly services. Participants are encouraged to reflect on their life experiences that influenced these attitudes and comfort levels and how they relate to norms on adolescent sexual and reproductive healthcare.</w:t>
            </w:r>
          </w:p>
        </w:tc>
      </w:tr>
      <w:tr>
        <w:trPr>
          <w:trHeight w:val="3760" w:hRule="atLeast"/>
        </w:trPr>
        <w:tc>
          <w:tcPr>
            <w:vAlign w:val="top"/>
          </w:tcPr>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151" w:line="240" w:lineRule="auto"/>
              <w:ind w:left="79" w:right="0" w:firstLine="0"/>
              <w:jc w:val="left"/>
              <w:rPr>
                <w:rFonts w:ascii="Proxima Nova Extrabold" w:cs="Proxima Nova Extrabold" w:eastAsia="Proxima Nova Extrabold" w:hAnsi="Proxima Nova Extrabold"/>
                <w:b w:val="0"/>
                <w:i w:val="0"/>
                <w:smallCaps w:val="0"/>
                <w:strike w:val="0"/>
                <w:color w:val="000000"/>
                <w:sz w:val="21"/>
                <w:szCs w:val="21"/>
                <w:u w:val="none"/>
                <w:shd w:fill="auto" w:val="clear"/>
                <w:vertAlign w:val="baseline"/>
              </w:rPr>
            </w:pPr>
            <w:r w:rsidDel="00000000" w:rsidR="00000000" w:rsidRPr="00000000">
              <w:rPr>
                <w:rFonts w:ascii="Proxima Nova Extrabold" w:cs="Proxima Nova Extrabold" w:eastAsia="Proxima Nova Extrabold" w:hAnsi="Proxima Nova Extrabold"/>
                <w:b w:val="1"/>
                <w:i w:val="0"/>
                <w:smallCaps w:val="0"/>
                <w:strike w:val="0"/>
                <w:color w:val="000000"/>
                <w:sz w:val="21"/>
                <w:szCs w:val="21"/>
                <w:u w:val="none"/>
                <w:shd w:fill="auto" w:val="clear"/>
                <w:vertAlign w:val="baseline"/>
                <w:rtl w:val="0"/>
              </w:rPr>
              <w:t xml:space="preserve">Objectives</w:t>
            </w:r>
            <w:r w:rsidDel="00000000" w:rsidR="00000000" w:rsidRPr="00000000">
              <w:rPr>
                <w:rtl w:val="0"/>
              </w:rPr>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186" w:line="240" w:lineRule="auto"/>
              <w:ind w:left="79" w:right="0" w:firstLine="0"/>
              <w:jc w:val="left"/>
              <w:rPr>
                <w:rFonts w:ascii="Oswald" w:cs="Oswald" w:eastAsia="Oswald" w:hAnsi="Oswald"/>
                <w:b w:val="0"/>
                <w:i w:val="0"/>
                <w:smallCaps w:val="0"/>
                <w:strike w:val="0"/>
                <w:color w:val="000000"/>
                <w:sz w:val="21"/>
                <w:szCs w:val="21"/>
                <w:u w:val="none"/>
                <w:shd w:fill="auto" w:val="clear"/>
                <w:vertAlign w:val="baseline"/>
              </w:rPr>
            </w:pPr>
            <w:r w:rsidDel="00000000" w:rsidR="00000000" w:rsidRPr="00000000">
              <w:rPr>
                <w:rFonts w:ascii="Oswald" w:cs="Oswald" w:eastAsia="Oswald" w:hAnsi="Oswald"/>
                <w:b w:val="0"/>
                <w:i w:val="0"/>
                <w:smallCaps w:val="0"/>
                <w:strike w:val="0"/>
                <w:color w:val="000000"/>
                <w:sz w:val="21"/>
                <w:szCs w:val="21"/>
                <w:u w:val="none"/>
                <w:shd w:fill="auto" w:val="clear"/>
                <w:vertAlign w:val="baseline"/>
                <w:rtl w:val="0"/>
              </w:rPr>
              <w:t xml:space="preserve">By the end of this activity, participants will be able to:</w:t>
            </w:r>
          </w:p>
          <w:p w:rsidR="00000000" w:rsidDel="00000000" w:rsidP="00000000" w:rsidRDefault="00000000" w:rsidRPr="00000000" w14:paraId="00000009">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439"/>
                <w:tab w:val="left" w:pos="440"/>
              </w:tabs>
              <w:spacing w:after="0" w:before="93" w:line="240" w:lineRule="auto"/>
              <w:ind w:left="439" w:right="0" w:hanging="361"/>
              <w:jc w:val="left"/>
              <w:rPr>
                <w:b w:val="0"/>
                <w:i w:val="0"/>
                <w:smallCaps w:val="0"/>
                <w:strike w:val="0"/>
                <w:color w:val="000000"/>
                <w:u w:val="none"/>
                <w:shd w:fill="auto" w:val="clear"/>
              </w:rPr>
            </w:pPr>
            <w:r w:rsidDel="00000000" w:rsidR="00000000" w:rsidRPr="00000000">
              <w:rPr>
                <w:rFonts w:ascii="Oswald" w:cs="Oswald" w:eastAsia="Oswald" w:hAnsi="Oswald"/>
                <w:b w:val="0"/>
                <w:i w:val="0"/>
                <w:smallCaps w:val="0"/>
                <w:strike w:val="0"/>
                <w:color w:val="000000"/>
                <w:sz w:val="21"/>
                <w:szCs w:val="21"/>
                <w:u w:val="none"/>
                <w:shd w:fill="auto" w:val="clear"/>
                <w:vertAlign w:val="baseline"/>
                <w:rtl w:val="0"/>
              </w:rPr>
              <w:t xml:space="preserve">Articulate their beliefs about adolescents accessing reproductive health services</w:t>
            </w:r>
          </w:p>
          <w:p w:rsidR="00000000" w:rsidDel="00000000" w:rsidP="00000000" w:rsidRDefault="00000000" w:rsidRPr="00000000" w14:paraId="0000000A">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439"/>
                <w:tab w:val="left" w:pos="440"/>
              </w:tabs>
              <w:spacing w:after="0" w:before="94" w:line="240" w:lineRule="auto"/>
              <w:ind w:left="439" w:right="0" w:hanging="361"/>
              <w:jc w:val="left"/>
              <w:rPr>
                <w:b w:val="0"/>
                <w:i w:val="0"/>
                <w:smallCaps w:val="0"/>
                <w:strike w:val="0"/>
                <w:color w:val="000000"/>
                <w:u w:val="none"/>
                <w:shd w:fill="auto" w:val="clear"/>
              </w:rPr>
            </w:pPr>
            <w:r w:rsidDel="00000000" w:rsidR="00000000" w:rsidRPr="00000000">
              <w:rPr>
                <w:rFonts w:ascii="Oswald" w:cs="Oswald" w:eastAsia="Oswald" w:hAnsi="Oswald"/>
                <w:b w:val="0"/>
                <w:i w:val="0"/>
                <w:smallCaps w:val="0"/>
                <w:strike w:val="0"/>
                <w:color w:val="000000"/>
                <w:sz w:val="21"/>
                <w:szCs w:val="21"/>
                <w:u w:val="none"/>
                <w:shd w:fill="auto" w:val="clear"/>
                <w:vertAlign w:val="baseline"/>
                <w:rtl w:val="0"/>
              </w:rPr>
              <w:t xml:space="preserve">Defend and respectfully explain other, sometimes conflicting, points of view</w:t>
            </w:r>
          </w:p>
          <w:p w:rsidR="00000000" w:rsidDel="00000000" w:rsidP="00000000" w:rsidRDefault="00000000" w:rsidRPr="00000000" w14:paraId="0000000B">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439"/>
                <w:tab w:val="left" w:pos="440"/>
              </w:tabs>
              <w:spacing w:after="0" w:before="93" w:line="240" w:lineRule="auto"/>
              <w:ind w:left="439" w:right="0" w:hanging="361"/>
              <w:jc w:val="left"/>
              <w:rPr>
                <w:b w:val="0"/>
                <w:i w:val="0"/>
                <w:smallCaps w:val="0"/>
                <w:strike w:val="0"/>
                <w:color w:val="000000"/>
                <w:u w:val="none"/>
                <w:shd w:fill="auto" w:val="clear"/>
              </w:rPr>
            </w:pPr>
            <w:r w:rsidDel="00000000" w:rsidR="00000000" w:rsidRPr="00000000">
              <w:rPr>
                <w:rFonts w:ascii="Oswald" w:cs="Oswald" w:eastAsia="Oswald" w:hAnsi="Oswald"/>
                <w:b w:val="0"/>
                <w:i w:val="0"/>
                <w:smallCaps w:val="0"/>
                <w:strike w:val="0"/>
                <w:color w:val="000000"/>
                <w:sz w:val="21"/>
                <w:szCs w:val="21"/>
                <w:u w:val="none"/>
                <w:shd w:fill="auto" w:val="clear"/>
                <w:vertAlign w:val="baseline"/>
                <w:rtl w:val="0"/>
              </w:rPr>
              <w:t xml:space="preserve">Explain different values underlying a range of beliefs on adolescent reproductive health</w:t>
            </w:r>
          </w:p>
          <w:p w:rsidR="00000000" w:rsidDel="00000000" w:rsidP="00000000" w:rsidRDefault="00000000" w:rsidRPr="00000000" w14:paraId="0000000C">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439"/>
                <w:tab w:val="left" w:pos="440"/>
              </w:tabs>
              <w:spacing w:after="0" w:before="94" w:line="242" w:lineRule="auto"/>
              <w:ind w:left="439" w:right="107" w:hanging="360"/>
              <w:jc w:val="left"/>
              <w:rPr>
                <w:b w:val="0"/>
                <w:i w:val="0"/>
                <w:smallCaps w:val="0"/>
                <w:strike w:val="0"/>
                <w:color w:val="000000"/>
                <w:u w:val="none"/>
                <w:shd w:fill="auto" w:val="clear"/>
              </w:rPr>
            </w:pPr>
            <w:r w:rsidDel="00000000" w:rsidR="00000000" w:rsidRPr="00000000">
              <w:rPr>
                <w:rFonts w:ascii="Oswald" w:cs="Oswald" w:eastAsia="Oswald" w:hAnsi="Oswald"/>
                <w:b w:val="0"/>
                <w:i w:val="0"/>
                <w:smallCaps w:val="0"/>
                <w:strike w:val="0"/>
                <w:color w:val="000000"/>
                <w:sz w:val="21"/>
                <w:szCs w:val="21"/>
                <w:u w:val="none"/>
                <w:shd w:fill="auto" w:val="clear"/>
                <w:vertAlign w:val="baseline"/>
                <w:rtl w:val="0"/>
              </w:rPr>
              <w:t xml:space="preserve">Discuss ways to ensure a professional standard of high-quality adolescent-friendly services, regardless of personal beliefs</w:t>
            </w:r>
          </w:p>
          <w:p w:rsidR="00000000" w:rsidDel="00000000" w:rsidP="00000000" w:rsidRDefault="00000000" w:rsidRPr="00000000" w14:paraId="0000000D">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439"/>
                <w:tab w:val="left" w:pos="440"/>
              </w:tabs>
              <w:spacing w:after="0" w:before="92" w:line="240" w:lineRule="auto"/>
              <w:ind w:left="439" w:right="0" w:hanging="361"/>
              <w:jc w:val="left"/>
              <w:rPr>
                <w:b w:val="0"/>
                <w:i w:val="0"/>
                <w:smallCaps w:val="0"/>
                <w:strike w:val="0"/>
                <w:color w:val="000000"/>
                <w:u w:val="none"/>
                <w:shd w:fill="auto" w:val="clear"/>
              </w:rPr>
            </w:pPr>
            <w:r w:rsidDel="00000000" w:rsidR="00000000" w:rsidRPr="00000000">
              <w:rPr>
                <w:rFonts w:ascii="Oswald" w:cs="Oswald" w:eastAsia="Oswald" w:hAnsi="Oswald"/>
                <w:b w:val="0"/>
                <w:i w:val="0"/>
                <w:smallCaps w:val="0"/>
                <w:strike w:val="0"/>
                <w:color w:val="000000"/>
                <w:sz w:val="21"/>
                <w:szCs w:val="21"/>
                <w:u w:val="none"/>
                <w:shd w:fill="auto" w:val="clear"/>
                <w:vertAlign w:val="baseline"/>
                <w:rtl w:val="0"/>
              </w:rPr>
              <w:t xml:space="preserve">Materials:</w:t>
            </w:r>
          </w:p>
          <w:p w:rsidR="00000000" w:rsidDel="00000000" w:rsidP="00000000" w:rsidRDefault="00000000" w:rsidRPr="00000000" w14:paraId="0000000E">
            <w:pPr>
              <w:keepNext w:val="0"/>
              <w:keepLines w:val="0"/>
              <w:widowControl w:val="0"/>
              <w:numPr>
                <w:ilvl w:val="1"/>
                <w:numId w:val="3"/>
              </w:numPr>
              <w:pBdr>
                <w:top w:space="0" w:sz="0" w:val="nil"/>
                <w:left w:space="0" w:sz="0" w:val="nil"/>
                <w:bottom w:space="0" w:sz="0" w:val="nil"/>
                <w:right w:space="0" w:sz="0" w:val="nil"/>
                <w:between w:space="0" w:sz="0" w:val="nil"/>
              </w:pBdr>
              <w:shd w:fill="auto" w:val="clear"/>
              <w:tabs>
                <w:tab w:val="left" w:pos="1159"/>
                <w:tab w:val="left" w:pos="1160"/>
              </w:tabs>
              <w:spacing w:after="0" w:before="93" w:line="242" w:lineRule="auto"/>
              <w:ind w:left="1159" w:right="497" w:hanging="360"/>
              <w:jc w:val="left"/>
              <w:rPr>
                <w:b w:val="0"/>
                <w:i w:val="0"/>
                <w:smallCaps w:val="0"/>
                <w:strike w:val="0"/>
                <w:color w:val="000000"/>
                <w:u w:val="none"/>
                <w:shd w:fill="auto" w:val="clear"/>
              </w:rPr>
            </w:pPr>
            <w:r w:rsidDel="00000000" w:rsidR="00000000" w:rsidRPr="00000000">
              <w:rPr>
                <w:rFonts w:ascii="Oswald" w:cs="Oswald" w:eastAsia="Oswald" w:hAnsi="Oswald"/>
                <w:b w:val="0"/>
                <w:i w:val="0"/>
                <w:smallCaps w:val="0"/>
                <w:strike w:val="0"/>
                <w:color w:val="000000"/>
                <w:sz w:val="21"/>
                <w:szCs w:val="21"/>
                <w:u w:val="none"/>
                <w:shd w:fill="auto" w:val="clear"/>
                <w:vertAlign w:val="baseline"/>
                <w:rtl w:val="0"/>
              </w:rPr>
              <w:t xml:space="preserve">Wall signs or handwritten signs labeled “Agree” and “Disagree” in separate corners of the room</w:t>
            </w:r>
          </w:p>
          <w:p w:rsidR="00000000" w:rsidDel="00000000" w:rsidP="00000000" w:rsidRDefault="00000000" w:rsidRPr="00000000" w14:paraId="0000000F">
            <w:pPr>
              <w:keepNext w:val="0"/>
              <w:keepLines w:val="0"/>
              <w:widowControl w:val="0"/>
              <w:numPr>
                <w:ilvl w:val="1"/>
                <w:numId w:val="3"/>
              </w:numPr>
              <w:pBdr>
                <w:top w:space="0" w:sz="0" w:val="nil"/>
                <w:left w:space="0" w:sz="0" w:val="nil"/>
                <w:bottom w:space="0" w:sz="0" w:val="nil"/>
                <w:right w:space="0" w:sz="0" w:val="nil"/>
                <w:between w:space="0" w:sz="0" w:val="nil"/>
              </w:pBdr>
              <w:shd w:fill="auto" w:val="clear"/>
              <w:tabs>
                <w:tab w:val="left" w:pos="1159"/>
                <w:tab w:val="left" w:pos="1160"/>
              </w:tabs>
              <w:spacing w:after="0" w:before="2" w:line="240" w:lineRule="auto"/>
              <w:ind w:left="1159" w:right="0" w:hanging="360.99999999999994"/>
              <w:jc w:val="left"/>
              <w:rPr>
                <w:b w:val="0"/>
                <w:i w:val="0"/>
                <w:smallCaps w:val="0"/>
                <w:strike w:val="0"/>
                <w:color w:val="000000"/>
                <w:u w:val="none"/>
                <w:shd w:fill="auto" w:val="clear"/>
              </w:rPr>
            </w:pPr>
            <w:r w:rsidDel="00000000" w:rsidR="00000000" w:rsidRPr="00000000">
              <w:rPr>
                <w:rFonts w:ascii="Oswald" w:cs="Oswald" w:eastAsia="Oswald" w:hAnsi="Oswald"/>
                <w:b w:val="0"/>
                <w:i w:val="0"/>
                <w:smallCaps w:val="0"/>
                <w:strike w:val="0"/>
                <w:color w:val="000000"/>
                <w:sz w:val="21"/>
                <w:szCs w:val="21"/>
                <w:u w:val="none"/>
                <w:shd w:fill="auto" w:val="clear"/>
                <w:vertAlign w:val="baseline"/>
                <w:rtl w:val="0"/>
              </w:rPr>
              <w:t xml:space="preserve">Tape (for attaching signs to the wall)</w:t>
            </w:r>
          </w:p>
        </w:tc>
      </w:tr>
      <w:tr>
        <w:trPr>
          <w:trHeight w:val="720" w:hRule="atLeast"/>
        </w:trPr>
        <w:tc>
          <w:tcPr>
            <w:vAlign w:val="top"/>
          </w:tcPr>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Oswald" w:cs="Oswald" w:eastAsia="Oswald" w:hAnsi="Oswald"/>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9" w:right="0" w:firstLine="0"/>
              <w:jc w:val="left"/>
              <w:rPr>
                <w:rFonts w:ascii="Oswald" w:cs="Oswald" w:eastAsia="Oswald" w:hAnsi="Oswald"/>
                <w:b w:val="0"/>
                <w:i w:val="0"/>
                <w:smallCaps w:val="0"/>
                <w:strike w:val="0"/>
                <w:color w:val="000000"/>
                <w:sz w:val="21"/>
                <w:szCs w:val="21"/>
                <w:u w:val="none"/>
                <w:shd w:fill="auto" w:val="clear"/>
                <w:vertAlign w:val="baseline"/>
              </w:rPr>
            </w:pPr>
            <w:r w:rsidDel="00000000" w:rsidR="00000000" w:rsidRPr="00000000">
              <w:rPr>
                <w:rFonts w:ascii="Proxima Nova Extrabold" w:cs="Proxima Nova Extrabold" w:eastAsia="Proxima Nova Extrabold" w:hAnsi="Proxima Nova Extrabold"/>
                <w:b w:val="1"/>
                <w:i w:val="0"/>
                <w:smallCaps w:val="0"/>
                <w:strike w:val="0"/>
                <w:color w:val="000000"/>
                <w:sz w:val="21"/>
                <w:szCs w:val="21"/>
                <w:u w:val="none"/>
                <w:shd w:fill="auto" w:val="clear"/>
                <w:vertAlign w:val="baseline"/>
                <w:rtl w:val="0"/>
              </w:rPr>
              <w:t xml:space="preserve">Timeline: </w:t>
            </w:r>
            <w:r w:rsidDel="00000000" w:rsidR="00000000" w:rsidRPr="00000000">
              <w:rPr>
                <w:rFonts w:ascii="Oswald" w:cs="Oswald" w:eastAsia="Oswald" w:hAnsi="Oswald"/>
                <w:b w:val="0"/>
                <w:i w:val="0"/>
                <w:smallCaps w:val="0"/>
                <w:strike w:val="0"/>
                <w:color w:val="000000"/>
                <w:sz w:val="21"/>
                <w:szCs w:val="21"/>
                <w:u w:val="none"/>
                <w:shd w:fill="auto" w:val="clear"/>
                <w:vertAlign w:val="baseline"/>
                <w:rtl w:val="0"/>
              </w:rPr>
              <w:t xml:space="preserve">One hour</w:t>
            </w:r>
          </w:p>
        </w:tc>
      </w:tr>
      <w:tr>
        <w:trPr>
          <w:trHeight w:val="3040" w:hRule="atLeast"/>
        </w:trPr>
        <w:tc>
          <w:tcPr>
            <w:vAlign w:val="top"/>
          </w:tcPr>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192" w:line="240" w:lineRule="auto"/>
              <w:ind w:left="79" w:right="0" w:firstLine="0"/>
              <w:jc w:val="left"/>
              <w:rPr>
                <w:rFonts w:ascii="Proxima Nova Extrabold" w:cs="Proxima Nova Extrabold" w:eastAsia="Proxima Nova Extrabold" w:hAnsi="Proxima Nova Extrabold"/>
                <w:b w:val="0"/>
                <w:i w:val="0"/>
                <w:smallCaps w:val="0"/>
                <w:strike w:val="0"/>
                <w:color w:val="000000"/>
                <w:sz w:val="21"/>
                <w:szCs w:val="21"/>
                <w:u w:val="none"/>
                <w:shd w:fill="auto" w:val="clear"/>
                <w:vertAlign w:val="baseline"/>
              </w:rPr>
            </w:pPr>
            <w:r w:rsidDel="00000000" w:rsidR="00000000" w:rsidRPr="00000000">
              <w:rPr>
                <w:rFonts w:ascii="Proxima Nova Extrabold" w:cs="Proxima Nova Extrabold" w:eastAsia="Proxima Nova Extrabold" w:hAnsi="Proxima Nova Extrabold"/>
                <w:b w:val="1"/>
                <w:i w:val="0"/>
                <w:smallCaps w:val="0"/>
                <w:strike w:val="0"/>
                <w:color w:val="000000"/>
                <w:sz w:val="21"/>
                <w:szCs w:val="21"/>
                <w:u w:val="none"/>
                <w:shd w:fill="auto" w:val="clear"/>
                <w:vertAlign w:val="baseline"/>
                <w:rtl w:val="0"/>
              </w:rPr>
              <w:t xml:space="preserve">Instructions:</w:t>
            </w:r>
            <w:r w:rsidDel="00000000" w:rsidR="00000000" w:rsidRPr="00000000">
              <w:rPr>
                <w:rtl w:val="0"/>
              </w:rPr>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187" w:line="240" w:lineRule="auto"/>
              <w:ind w:left="79" w:right="0" w:firstLine="0"/>
              <w:jc w:val="left"/>
              <w:rPr>
                <w:rFonts w:ascii="Oswald" w:cs="Oswald" w:eastAsia="Oswald" w:hAnsi="Oswald"/>
                <w:b w:val="0"/>
                <w:i w:val="0"/>
                <w:smallCaps w:val="0"/>
                <w:strike w:val="0"/>
                <w:color w:val="000000"/>
                <w:sz w:val="21"/>
                <w:szCs w:val="21"/>
                <w:u w:val="none"/>
                <w:shd w:fill="auto" w:val="clear"/>
                <w:vertAlign w:val="baseline"/>
              </w:rPr>
            </w:pPr>
            <w:r w:rsidDel="00000000" w:rsidR="00000000" w:rsidRPr="00000000">
              <w:rPr>
                <w:rFonts w:ascii="Oswald" w:cs="Oswald" w:eastAsia="Oswald" w:hAnsi="Oswald"/>
                <w:b w:val="0"/>
                <w:i w:val="0"/>
                <w:smallCaps w:val="0"/>
                <w:strike w:val="0"/>
                <w:color w:val="000000"/>
                <w:sz w:val="21"/>
                <w:szCs w:val="21"/>
                <w:u w:val="none"/>
                <w:shd w:fill="auto" w:val="clear"/>
                <w:vertAlign w:val="baseline"/>
                <w:rtl w:val="0"/>
              </w:rPr>
              <w:t xml:space="preserve">The person facilitating the VCAT should:</w:t>
            </w:r>
          </w:p>
          <w:p w:rsidR="00000000" w:rsidDel="00000000" w:rsidP="00000000" w:rsidRDefault="00000000" w:rsidRPr="00000000" w14:paraId="00000014">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440"/>
              </w:tabs>
              <w:spacing w:after="0" w:before="93" w:line="242" w:lineRule="auto"/>
              <w:ind w:left="439" w:right="171" w:hanging="360"/>
              <w:jc w:val="left"/>
              <w:rPr>
                <w:b w:val="0"/>
                <w:i w:val="0"/>
                <w:smallCaps w:val="0"/>
                <w:strike w:val="0"/>
                <w:color w:val="000000"/>
                <w:u w:val="none"/>
                <w:shd w:fill="auto" w:val="clear"/>
              </w:rPr>
            </w:pPr>
            <w:r w:rsidDel="00000000" w:rsidR="00000000" w:rsidRPr="00000000">
              <w:rPr>
                <w:rFonts w:ascii="Oswald" w:cs="Oswald" w:eastAsia="Oswald" w:hAnsi="Oswald"/>
                <w:b w:val="0"/>
                <w:i w:val="0"/>
                <w:smallCaps w:val="0"/>
                <w:strike w:val="0"/>
                <w:color w:val="000000"/>
                <w:sz w:val="21"/>
                <w:szCs w:val="21"/>
                <w:u w:val="none"/>
                <w:shd w:fill="auto" w:val="clear"/>
                <w:vertAlign w:val="baseline"/>
                <w:rtl w:val="0"/>
              </w:rPr>
              <w:t xml:space="preserve">Explain that the purpose of the exercise is to explore feelings, attitudes, and values regarding adolescents and reproductive health and how those values might influence how healthcare workers provide ASRH care for adolescent patients.</w:t>
            </w:r>
          </w:p>
          <w:p w:rsidR="00000000" w:rsidDel="00000000" w:rsidP="00000000" w:rsidRDefault="00000000" w:rsidRPr="00000000" w14:paraId="00000015">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440"/>
              </w:tabs>
              <w:spacing w:after="0" w:before="93" w:line="240" w:lineRule="auto"/>
              <w:ind w:left="439" w:right="0" w:hanging="361"/>
              <w:jc w:val="left"/>
              <w:rPr>
                <w:b w:val="0"/>
                <w:i w:val="0"/>
                <w:smallCaps w:val="0"/>
                <w:strike w:val="0"/>
                <w:color w:val="000000"/>
                <w:u w:val="none"/>
                <w:shd w:fill="auto" w:val="clear"/>
              </w:rPr>
            </w:pPr>
            <w:r w:rsidDel="00000000" w:rsidR="00000000" w:rsidRPr="00000000">
              <w:rPr>
                <w:rFonts w:ascii="Oswald" w:cs="Oswald" w:eastAsia="Oswald" w:hAnsi="Oswald"/>
                <w:b w:val="0"/>
                <w:i w:val="0"/>
                <w:smallCaps w:val="0"/>
                <w:strike w:val="0"/>
                <w:color w:val="000000"/>
                <w:sz w:val="21"/>
                <w:szCs w:val="21"/>
                <w:u w:val="none"/>
                <w:shd w:fill="auto" w:val="clear"/>
                <w:vertAlign w:val="baseline"/>
                <w:rtl w:val="0"/>
              </w:rPr>
              <w:t xml:space="preserve">Put up the two signs (Agree, Disagree) on the wall or floor.</w:t>
            </w:r>
          </w:p>
          <w:p w:rsidR="00000000" w:rsidDel="00000000" w:rsidP="00000000" w:rsidRDefault="00000000" w:rsidRPr="00000000" w14:paraId="00000016">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440"/>
              </w:tabs>
              <w:spacing w:after="0" w:before="93" w:line="242" w:lineRule="auto"/>
              <w:ind w:left="439" w:right="61" w:hanging="360"/>
              <w:jc w:val="left"/>
              <w:rPr>
                <w:b w:val="0"/>
                <w:i w:val="0"/>
                <w:smallCaps w:val="0"/>
                <w:strike w:val="0"/>
                <w:color w:val="000000"/>
                <w:u w:val="none"/>
                <w:shd w:fill="auto" w:val="clear"/>
              </w:rPr>
            </w:pPr>
            <w:r w:rsidDel="00000000" w:rsidR="00000000" w:rsidRPr="00000000">
              <w:rPr>
                <w:rFonts w:ascii="Oswald" w:cs="Oswald" w:eastAsia="Oswald" w:hAnsi="Oswald"/>
                <w:b w:val="0"/>
                <w:i w:val="0"/>
                <w:smallCaps w:val="0"/>
                <w:strike w:val="0"/>
                <w:color w:val="000000"/>
                <w:sz w:val="21"/>
                <w:szCs w:val="21"/>
                <w:u w:val="none"/>
                <w:shd w:fill="auto" w:val="clear"/>
                <w:vertAlign w:val="baseline"/>
                <w:rtl w:val="0"/>
              </w:rPr>
              <w:t xml:space="preserve">Explain that you will read five statements, one at a time. After each statement, participants should move to the side of the room based on whether they agree or disagree with the statement. Participants should be honest about their feelings and resist being influenced by where other participants move.</w:t>
            </w:r>
          </w:p>
        </w:tc>
      </w:tr>
    </w:tbl>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Oswald" w:cs="Oswald" w:eastAsia="Oswald" w:hAnsi="Oswal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Extrabold" w:cs="Proxima Nova Extrabold" w:eastAsia="Proxima Nova Extrabold" w:hAnsi="Proxima Nova Extrabold"/>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Extrabold" w:cs="Proxima Nova Extrabold" w:eastAsia="Proxima Nova Extrabold" w:hAnsi="Proxima Nova Extrabold"/>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Extrabold" w:cs="Proxima Nova Extrabold" w:eastAsia="Proxima Nova Extrabold" w:hAnsi="Proxima Nova Extrabold"/>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Proxima Nova Extrabold" w:cs="Proxima Nova Extrabold" w:eastAsia="Proxima Nova Extrabold" w:hAnsi="Proxima Nova Extrabold"/>
          <w:b w:val="0"/>
          <w:i w:val="0"/>
          <w:smallCaps w:val="0"/>
          <w:strike w:val="0"/>
          <w:color w:val="000000"/>
          <w:sz w:val="25"/>
          <w:szCs w:val="25"/>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850900</wp:posOffset>
                </wp:positionH>
                <wp:positionV relativeFrom="paragraph">
                  <wp:posOffset>139700</wp:posOffset>
                </wp:positionV>
                <wp:extent cx="6292215" cy="8494395"/>
                <wp:effectExtent b="0" l="0" r="0" t="0"/>
                <wp:wrapSquare wrapText="bothSides" distB="0" distT="0" distL="0" distR="0"/>
                <wp:docPr id="1" name=""/>
                <a:graphic>
                  <a:graphicData uri="http://schemas.microsoft.com/office/word/2010/wordprocessingGroup">
                    <wpg:wgp>
                      <wpg:cNvGrpSpPr/>
                      <wpg:grpSpPr>
                        <a:xfrm>
                          <a:off x="2199893" y="0"/>
                          <a:ext cx="6292215" cy="8494395"/>
                          <a:chOff x="2199893" y="0"/>
                          <a:chExt cx="6292215" cy="11010079"/>
                        </a:xfrm>
                      </wpg:grpSpPr>
                      <wpg:grpSp>
                        <wpg:cNvGrpSpPr/>
                        <wpg:grpSpPr>
                          <a:xfrm>
                            <a:off x="2199893" y="0"/>
                            <a:ext cx="6292215" cy="11010079"/>
                            <a:chOff x="1353" y="-194"/>
                            <a:chExt cx="9909" cy="19923"/>
                          </a:xfrm>
                        </wpg:grpSpPr>
                        <wps:wsp>
                          <wps:cNvSpPr/>
                          <wps:cNvPr id="3" name="Shape 3"/>
                          <wps:spPr>
                            <a:xfrm>
                              <a:off x="1353" y="-194"/>
                              <a:ext cx="9900" cy="136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a:off x="1353" y="-184"/>
                              <a:ext cx="9909" cy="0"/>
                            </a:xfrm>
                            <a:prstGeom prst="straightConnector1">
                              <a:avLst/>
                            </a:prstGeom>
                            <a:solidFill>
                              <a:srgbClr val="FFFFFF"/>
                            </a:solidFill>
                            <a:ln cap="flat" cmpd="sng" w="12700">
                              <a:solidFill>
                                <a:srgbClr val="000000"/>
                              </a:solidFill>
                              <a:prstDash val="solid"/>
                              <a:miter lim="800000"/>
                              <a:headEnd len="med" w="med" type="none"/>
                              <a:tailEnd len="med" w="med" type="none"/>
                            </a:ln>
                          </wps:spPr>
                          <wps:bodyPr anchorCtr="0" anchor="ctr" bIns="91425" lIns="91425" spcFirstLastPara="1" rIns="91425" wrap="square" tIns="91425">
                            <a:noAutofit/>
                          </wps:bodyPr>
                        </wps:wsp>
                        <wps:wsp>
                          <wps:cNvCnPr/>
                          <wps:spPr>
                            <a:xfrm>
                              <a:off x="1363" y="7183"/>
                              <a:ext cx="0" cy="7357"/>
                            </a:xfrm>
                            <a:prstGeom prst="straightConnector1">
                              <a:avLst/>
                            </a:prstGeom>
                            <a:solidFill>
                              <a:srgbClr val="FFFFFF"/>
                            </a:solidFill>
                            <a:ln cap="flat" cmpd="sng" w="12700">
                              <a:solidFill>
                                <a:srgbClr val="000000"/>
                              </a:solidFill>
                              <a:prstDash val="solid"/>
                              <a:miter lim="800000"/>
                              <a:headEnd len="med" w="med" type="none"/>
                              <a:tailEnd len="med" w="med" type="none"/>
                            </a:ln>
                          </wps:spPr>
                          <wps:bodyPr anchorCtr="0" anchor="ctr" bIns="91425" lIns="91425" spcFirstLastPara="1" rIns="91425" wrap="square" tIns="91425">
                            <a:noAutofit/>
                          </wps:bodyPr>
                        </wps:wsp>
                        <wps:wsp>
                          <wps:cNvCnPr/>
                          <wps:spPr>
                            <a:xfrm>
                              <a:off x="11252" y="7183"/>
                              <a:ext cx="0" cy="7357"/>
                            </a:xfrm>
                            <a:prstGeom prst="straightConnector1">
                              <a:avLst/>
                            </a:prstGeom>
                            <a:solidFill>
                              <a:srgbClr val="FFFFFF"/>
                            </a:solidFill>
                            <a:ln cap="flat" cmpd="sng" w="12700">
                              <a:solidFill>
                                <a:srgbClr val="000000"/>
                              </a:solidFill>
                              <a:prstDash val="solid"/>
                              <a:miter lim="800000"/>
                              <a:headEnd len="med" w="med" type="none"/>
                              <a:tailEnd len="med" w="med" type="none"/>
                            </a:ln>
                          </wps:spPr>
                          <wps:bodyPr anchorCtr="0" anchor="ctr" bIns="91425" lIns="91425" spcFirstLastPara="1" rIns="91425" wrap="square" tIns="91425">
                            <a:noAutofit/>
                          </wps:bodyPr>
                        </wps:wsp>
                        <wps:wsp>
                          <wps:cNvCnPr/>
                          <wps:spPr>
                            <a:xfrm>
                              <a:off x="1353" y="7193"/>
                              <a:ext cx="9909" cy="0"/>
                            </a:xfrm>
                            <a:prstGeom prst="straightConnector1">
                              <a:avLst/>
                            </a:prstGeom>
                            <a:solidFill>
                              <a:srgbClr val="FFFFFF"/>
                            </a:solidFill>
                            <a:ln cap="flat" cmpd="sng" w="12700">
                              <a:solidFill>
                                <a:srgbClr val="000000"/>
                              </a:solidFill>
                              <a:prstDash val="solid"/>
                              <a:miter lim="800000"/>
                              <a:headEnd len="med" w="med" type="none"/>
                              <a:tailEnd len="med" w="med" type="none"/>
                            </a:ln>
                          </wps:spPr>
                          <wps:bodyPr anchorCtr="0" anchor="ctr" bIns="91425" lIns="91425" spcFirstLastPara="1" rIns="91425" wrap="square" tIns="91425">
                            <a:noAutofit/>
                          </wps:bodyPr>
                        </wps:wsp>
                        <wps:wsp>
                          <wps:cNvCnPr/>
                          <wps:spPr>
                            <a:xfrm>
                              <a:off x="1363" y="13466"/>
                              <a:ext cx="0" cy="6263"/>
                            </a:xfrm>
                            <a:prstGeom prst="straightConnector1">
                              <a:avLst/>
                            </a:prstGeom>
                            <a:solidFill>
                              <a:srgbClr val="FFFFFF"/>
                            </a:solidFill>
                            <a:ln cap="flat" cmpd="sng" w="12700">
                              <a:solidFill>
                                <a:srgbClr val="000000"/>
                              </a:solidFill>
                              <a:prstDash val="solid"/>
                              <a:miter lim="800000"/>
                              <a:headEnd len="med" w="med" type="none"/>
                              <a:tailEnd len="med" w="med" type="none"/>
                            </a:ln>
                          </wps:spPr>
                          <wps:bodyPr anchorCtr="0" anchor="ctr" bIns="91425" lIns="91425" spcFirstLastPara="1" rIns="91425" wrap="square" tIns="91425">
                            <a:noAutofit/>
                          </wps:bodyPr>
                        </wps:wsp>
                        <wps:wsp>
                          <wps:cNvCnPr/>
                          <wps:spPr>
                            <a:xfrm>
                              <a:off x="11252" y="13466"/>
                              <a:ext cx="0" cy="6263"/>
                            </a:xfrm>
                            <a:prstGeom prst="straightConnector1">
                              <a:avLst/>
                            </a:prstGeom>
                            <a:solidFill>
                              <a:srgbClr val="FFFFFF"/>
                            </a:solidFill>
                            <a:ln cap="flat" cmpd="sng" w="12700">
                              <a:solidFill>
                                <a:srgbClr val="000000"/>
                              </a:solidFill>
                              <a:prstDash val="solid"/>
                              <a:miter lim="800000"/>
                              <a:headEnd len="med" w="med" type="none"/>
                              <a:tailEnd len="med" w="med" type="none"/>
                            </a:ln>
                          </wps:spPr>
                          <wps:bodyPr anchorCtr="0" anchor="ctr" bIns="91425" lIns="91425" spcFirstLastPara="1" rIns="91425" wrap="square" tIns="91425">
                            <a:noAutofit/>
                          </wps:bodyPr>
                        </wps:wsp>
                        <wps:wsp>
                          <wps:cNvCnPr/>
                          <wps:spPr>
                            <a:xfrm>
                              <a:off x="1353" y="13476"/>
                              <a:ext cx="9909" cy="0"/>
                            </a:xfrm>
                            <a:prstGeom prst="straightConnector1">
                              <a:avLst/>
                            </a:prstGeom>
                            <a:solidFill>
                              <a:srgbClr val="FFFFFF"/>
                            </a:solidFill>
                            <a:ln cap="flat" cmpd="sng" w="12700">
                              <a:solidFill>
                                <a:srgbClr val="000000"/>
                              </a:solidFill>
                              <a:prstDash val="solid"/>
                              <a:miter lim="800000"/>
                              <a:headEnd len="med" w="med" type="none"/>
                              <a:tailEnd len="med" w="med" type="none"/>
                            </a:ln>
                          </wps:spPr>
                          <wps:bodyPr anchorCtr="0" anchor="ctr" bIns="91425" lIns="91425" spcFirstLastPara="1" rIns="91425" wrap="square" tIns="91425">
                            <a:noAutofit/>
                          </wps:bodyPr>
                        </wps:wsp>
                      </wpg:grpSp>
                    </wpg:wgp>
                  </a:graphicData>
                </a:graphic>
              </wp:anchor>
            </w:drawing>
          </mc:Choice>
          <mc:Fallback>
            <w:drawing>
              <wp:anchor allowOverlap="1" behindDoc="0" distB="0" distT="0" distL="0" distR="0" hidden="0" layoutInCell="1" locked="0" relativeHeight="0" simplePos="0">
                <wp:simplePos x="0" y="0"/>
                <wp:positionH relativeFrom="column">
                  <wp:posOffset>850900</wp:posOffset>
                </wp:positionH>
                <wp:positionV relativeFrom="paragraph">
                  <wp:posOffset>139700</wp:posOffset>
                </wp:positionV>
                <wp:extent cx="6292215" cy="8494395"/>
                <wp:effectExtent b="0" l="0" r="0" t="0"/>
                <wp:wrapSquare wrapText="bothSides" distB="0" distT="0" distL="0" distR="0"/>
                <wp:docPr id="1"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6292215" cy="8494395"/>
                        </a:xfrm>
                        <a:prstGeom prst="rect"/>
                        <a:ln/>
                      </pic:spPr>
                    </pic:pic>
                  </a:graphicData>
                </a:graphic>
              </wp:anchor>
            </w:drawing>
          </mc:Fallback>
        </mc:AlternateContent>
      </w:r>
    </w:p>
    <w:p w:rsidR="00000000" w:rsidDel="00000000" w:rsidP="00000000" w:rsidRDefault="00000000" w:rsidRPr="00000000" w14:paraId="0000001C">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1803"/>
        </w:tabs>
        <w:spacing w:after="0" w:before="100" w:line="242" w:lineRule="auto"/>
        <w:ind w:left="1802" w:right="1175" w:hanging="360"/>
        <w:jc w:val="left"/>
        <w:rPr>
          <w:b w:val="0"/>
          <w:i w:val="0"/>
          <w:smallCaps w:val="0"/>
          <w:strike w:val="0"/>
          <w:color w:val="000000"/>
          <w:u w:val="none"/>
          <w:shd w:fill="auto" w:val="clear"/>
        </w:rPr>
      </w:pPr>
      <w:r w:rsidDel="00000000" w:rsidR="00000000" w:rsidRPr="00000000">
        <w:rPr>
          <w:rFonts w:ascii="Oswald" w:cs="Oswald" w:eastAsia="Oswald" w:hAnsi="Oswald"/>
          <w:b w:val="0"/>
          <w:i w:val="0"/>
          <w:smallCaps w:val="0"/>
          <w:strike w:val="0"/>
          <w:color w:val="000000"/>
          <w:sz w:val="21"/>
          <w:szCs w:val="21"/>
          <w:u w:val="none"/>
          <w:shd w:fill="auto" w:val="clear"/>
          <w:vertAlign w:val="baseline"/>
          <w:rtl w:val="0"/>
        </w:rPr>
        <w:t xml:space="preserve">Begin the exercise using Content: Values Clarification Statements. Use the following process for each of the five statements:</w:t>
      </w:r>
    </w:p>
    <w:p w:rsidR="00000000" w:rsidDel="00000000" w:rsidP="00000000" w:rsidRDefault="00000000" w:rsidRPr="00000000" w14:paraId="0000001D">
      <w:pPr>
        <w:keepNext w:val="0"/>
        <w:keepLines w:val="0"/>
        <w:widowControl w:val="0"/>
        <w:numPr>
          <w:ilvl w:val="1"/>
          <w:numId w:val="1"/>
        </w:numPr>
        <w:pBdr>
          <w:top w:space="0" w:sz="0" w:val="nil"/>
          <w:left w:space="0" w:sz="0" w:val="nil"/>
          <w:bottom w:space="0" w:sz="0" w:val="nil"/>
          <w:right w:space="0" w:sz="0" w:val="nil"/>
          <w:between w:space="0" w:sz="0" w:val="nil"/>
        </w:pBdr>
        <w:shd w:fill="auto" w:val="clear"/>
        <w:tabs>
          <w:tab w:val="left" w:pos="2523"/>
        </w:tabs>
        <w:spacing w:after="0" w:before="182" w:line="242" w:lineRule="auto"/>
        <w:ind w:left="2522" w:right="1188" w:hanging="360"/>
        <w:jc w:val="left"/>
        <w:rPr>
          <w:b w:val="0"/>
          <w:i w:val="0"/>
          <w:smallCaps w:val="0"/>
          <w:strike w:val="0"/>
          <w:color w:val="000000"/>
          <w:u w:val="none"/>
          <w:shd w:fill="auto" w:val="clear"/>
        </w:rPr>
      </w:pPr>
      <w:r w:rsidDel="00000000" w:rsidR="00000000" w:rsidRPr="00000000">
        <w:rPr>
          <w:rFonts w:ascii="Oswald" w:cs="Oswald" w:eastAsia="Oswald" w:hAnsi="Oswald"/>
          <w:b w:val="0"/>
          <w:i w:val="0"/>
          <w:smallCaps w:val="0"/>
          <w:strike w:val="0"/>
          <w:color w:val="000000"/>
          <w:sz w:val="21"/>
          <w:szCs w:val="21"/>
          <w:u w:val="none"/>
          <w:shd w:fill="auto" w:val="clear"/>
          <w:vertAlign w:val="baseline"/>
          <w:rtl w:val="0"/>
        </w:rPr>
        <w:t xml:space="preserve">Read statement aloud and ask participants to move to the side of the room based on whether they agree or disagree with the statement.</w:t>
      </w:r>
    </w:p>
    <w:p w:rsidR="00000000" w:rsidDel="00000000" w:rsidP="00000000" w:rsidRDefault="00000000" w:rsidRPr="00000000" w14:paraId="0000001E">
      <w:pPr>
        <w:keepNext w:val="0"/>
        <w:keepLines w:val="0"/>
        <w:widowControl w:val="0"/>
        <w:numPr>
          <w:ilvl w:val="1"/>
          <w:numId w:val="1"/>
        </w:numPr>
        <w:pBdr>
          <w:top w:space="0" w:sz="0" w:val="nil"/>
          <w:left w:space="0" w:sz="0" w:val="nil"/>
          <w:bottom w:space="0" w:sz="0" w:val="nil"/>
          <w:right w:space="0" w:sz="0" w:val="nil"/>
          <w:between w:space="0" w:sz="0" w:val="nil"/>
        </w:pBdr>
        <w:shd w:fill="auto" w:val="clear"/>
        <w:tabs>
          <w:tab w:val="left" w:pos="2523"/>
        </w:tabs>
        <w:spacing w:after="0" w:before="182" w:line="242" w:lineRule="auto"/>
        <w:ind w:left="2522" w:right="1264" w:hanging="360"/>
        <w:jc w:val="left"/>
        <w:rPr>
          <w:b w:val="0"/>
          <w:i w:val="0"/>
          <w:smallCaps w:val="0"/>
          <w:strike w:val="0"/>
          <w:color w:val="000000"/>
          <w:u w:val="none"/>
          <w:shd w:fill="auto" w:val="clear"/>
        </w:rPr>
      </w:pPr>
      <w:r w:rsidDel="00000000" w:rsidR="00000000" w:rsidRPr="00000000">
        <w:rPr>
          <w:rFonts w:ascii="Oswald" w:cs="Oswald" w:eastAsia="Oswald" w:hAnsi="Oswald"/>
          <w:b w:val="0"/>
          <w:i w:val="0"/>
          <w:smallCaps w:val="0"/>
          <w:strike w:val="0"/>
          <w:color w:val="000000"/>
          <w:sz w:val="21"/>
          <w:szCs w:val="21"/>
          <w:u w:val="none"/>
          <w:shd w:fill="auto" w:val="clear"/>
          <w:vertAlign w:val="baseline"/>
          <w:rtl w:val="0"/>
        </w:rPr>
        <w:t xml:space="preserve">Ask one participant from each side of the room to explain the reason for their response and facilitate a brief discussion after each statement to encourage further reflection. Please note that the point is to encourage participants to think about how the values they hold might impact access to and quality of services but should not make anyone feel defensive about their response. If any participants would like to move to the other side of the room based on someone else’s point, they may.</w:t>
      </w:r>
    </w:p>
    <w:p w:rsidR="00000000" w:rsidDel="00000000" w:rsidP="00000000" w:rsidRDefault="00000000" w:rsidRPr="00000000" w14:paraId="0000001F">
      <w:pPr>
        <w:keepNext w:val="0"/>
        <w:keepLines w:val="0"/>
        <w:widowControl w:val="0"/>
        <w:numPr>
          <w:ilvl w:val="1"/>
          <w:numId w:val="1"/>
        </w:numPr>
        <w:pBdr>
          <w:top w:space="0" w:sz="0" w:val="nil"/>
          <w:left w:space="0" w:sz="0" w:val="nil"/>
          <w:bottom w:space="0" w:sz="0" w:val="nil"/>
          <w:right w:space="0" w:sz="0" w:val="nil"/>
          <w:between w:space="0" w:sz="0" w:val="nil"/>
        </w:pBdr>
        <w:shd w:fill="auto" w:val="clear"/>
        <w:tabs>
          <w:tab w:val="left" w:pos="2523"/>
        </w:tabs>
        <w:spacing w:after="0" w:before="185" w:line="242" w:lineRule="auto"/>
        <w:ind w:left="2522" w:right="1434" w:hanging="360"/>
        <w:jc w:val="left"/>
        <w:rPr>
          <w:b w:val="0"/>
          <w:i w:val="0"/>
          <w:smallCaps w:val="0"/>
          <w:strike w:val="0"/>
          <w:color w:val="000000"/>
          <w:u w:val="none"/>
          <w:shd w:fill="auto" w:val="clear"/>
        </w:rPr>
      </w:pPr>
      <w:r w:rsidDel="00000000" w:rsidR="00000000" w:rsidRPr="00000000">
        <w:rPr>
          <w:rFonts w:ascii="Oswald" w:cs="Oswald" w:eastAsia="Oswald" w:hAnsi="Oswald"/>
          <w:b w:val="0"/>
          <w:i w:val="0"/>
          <w:smallCaps w:val="0"/>
          <w:strike w:val="0"/>
          <w:color w:val="000000"/>
          <w:sz w:val="21"/>
          <w:szCs w:val="21"/>
          <w:u w:val="none"/>
          <w:shd w:fill="auto" w:val="clear"/>
          <w:vertAlign w:val="baseline"/>
          <w:rtl w:val="0"/>
        </w:rPr>
        <w:t xml:space="preserve">As the facilitator, you should remain cognizant that the responses to each of the five statements may vary if you adapt the statements for different subgroups of adolescents.</w:t>
      </w:r>
    </w:p>
    <w:p w:rsidR="00000000" w:rsidDel="00000000" w:rsidP="00000000" w:rsidRDefault="00000000" w:rsidRPr="00000000" w14:paraId="00000020">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1803"/>
        </w:tabs>
        <w:spacing w:after="0" w:before="182" w:line="242" w:lineRule="auto"/>
        <w:ind w:left="1802" w:right="1109" w:hanging="360"/>
        <w:jc w:val="left"/>
        <w:rPr>
          <w:b w:val="0"/>
          <w:i w:val="0"/>
          <w:smallCaps w:val="0"/>
          <w:strike w:val="0"/>
          <w:color w:val="000000"/>
          <w:u w:val="none"/>
          <w:shd w:fill="auto" w:val="clear"/>
        </w:rPr>
      </w:pPr>
      <w:r w:rsidDel="00000000" w:rsidR="00000000" w:rsidRPr="00000000">
        <w:rPr>
          <w:rFonts w:ascii="Oswald" w:cs="Oswald" w:eastAsia="Oswald" w:hAnsi="Oswald"/>
          <w:b w:val="0"/>
          <w:i w:val="0"/>
          <w:smallCaps w:val="0"/>
          <w:strike w:val="0"/>
          <w:color w:val="000000"/>
          <w:sz w:val="21"/>
          <w:szCs w:val="21"/>
          <w:u w:val="none"/>
          <w:shd w:fill="auto" w:val="clear"/>
          <w:vertAlign w:val="baseline"/>
          <w:rtl w:val="0"/>
        </w:rPr>
        <w:t xml:space="preserve">After the five statements have been read, ask participants to sit down and then lead them in a discussion using Content: Discussion Questions.</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181" w:line="240" w:lineRule="auto"/>
        <w:ind w:left="2162" w:right="0" w:firstLine="0"/>
        <w:jc w:val="left"/>
        <w:rPr>
          <w:rFonts w:ascii="Oswald" w:cs="Oswald" w:eastAsia="Oswald" w:hAnsi="Oswald"/>
          <w:b w:val="0"/>
          <w:i w:val="0"/>
          <w:smallCaps w:val="0"/>
          <w:strike w:val="0"/>
          <w:color w:val="000000"/>
          <w:sz w:val="21"/>
          <w:szCs w:val="21"/>
          <w:u w:val="none"/>
          <w:shd w:fill="auto" w:val="clear"/>
          <w:vertAlign w:val="baseline"/>
        </w:rPr>
      </w:pPr>
      <w:r w:rsidDel="00000000" w:rsidR="00000000" w:rsidRPr="00000000">
        <w:rPr>
          <w:rFonts w:ascii="Oswald" w:cs="Oswald" w:eastAsia="Oswald" w:hAnsi="Oswald"/>
          <w:b w:val="0"/>
          <w:i w:val="0"/>
          <w:smallCaps w:val="0"/>
          <w:strike w:val="0"/>
          <w:color w:val="000000"/>
          <w:sz w:val="21"/>
          <w:szCs w:val="21"/>
          <w:u w:val="none"/>
          <w:shd w:fill="auto" w:val="clear"/>
          <w:vertAlign w:val="baseline"/>
          <w:rtl w:val="0"/>
        </w:rPr>
        <w:t xml:space="preserve">Content: Values Clarification Statements</w:t>
      </w:r>
    </w:p>
    <w:p w:rsidR="00000000" w:rsidDel="00000000" w:rsidP="00000000" w:rsidRDefault="00000000" w:rsidRPr="00000000" w14:paraId="00000022">
      <w:pPr>
        <w:keepNext w:val="0"/>
        <w:keepLines w:val="0"/>
        <w:widowControl w:val="0"/>
        <w:numPr>
          <w:ilvl w:val="0"/>
          <w:numId w:val="6"/>
        </w:numPr>
        <w:pBdr>
          <w:top w:space="0" w:sz="0" w:val="nil"/>
          <w:left w:space="0" w:sz="0" w:val="nil"/>
          <w:bottom w:space="0" w:sz="0" w:val="nil"/>
          <w:right w:space="0" w:sz="0" w:val="nil"/>
          <w:between w:space="0" w:sz="0" w:val="nil"/>
        </w:pBdr>
        <w:shd w:fill="auto" w:val="clear"/>
        <w:tabs>
          <w:tab w:val="left" w:pos="2523"/>
        </w:tabs>
        <w:spacing w:after="0" w:before="122" w:line="240" w:lineRule="auto"/>
        <w:ind w:left="2522" w:right="0" w:hanging="360.99999999999994"/>
        <w:jc w:val="left"/>
        <w:rPr>
          <w:b w:val="0"/>
          <w:i w:val="0"/>
          <w:smallCaps w:val="0"/>
          <w:strike w:val="0"/>
          <w:color w:val="000000"/>
          <w:u w:val="none"/>
          <w:shd w:fill="auto" w:val="clear"/>
        </w:rPr>
      </w:pPr>
      <w:r w:rsidDel="00000000" w:rsidR="00000000" w:rsidRPr="00000000">
        <w:rPr>
          <w:rFonts w:ascii="Oswald" w:cs="Oswald" w:eastAsia="Oswald" w:hAnsi="Oswald"/>
          <w:b w:val="0"/>
          <w:i w:val="0"/>
          <w:smallCaps w:val="0"/>
          <w:strike w:val="0"/>
          <w:color w:val="000000"/>
          <w:sz w:val="21"/>
          <w:szCs w:val="21"/>
          <w:u w:val="none"/>
          <w:shd w:fill="auto" w:val="clear"/>
          <w:vertAlign w:val="baseline"/>
          <w:rtl w:val="0"/>
        </w:rPr>
        <w:t xml:space="preserve">Adolescents should not have sex.</w:t>
      </w:r>
    </w:p>
    <w:p w:rsidR="00000000" w:rsidDel="00000000" w:rsidP="00000000" w:rsidRDefault="00000000" w:rsidRPr="00000000" w14:paraId="00000023">
      <w:pPr>
        <w:keepNext w:val="0"/>
        <w:keepLines w:val="0"/>
        <w:widowControl w:val="0"/>
        <w:numPr>
          <w:ilvl w:val="0"/>
          <w:numId w:val="6"/>
        </w:numPr>
        <w:pBdr>
          <w:top w:space="0" w:sz="0" w:val="nil"/>
          <w:left w:space="0" w:sz="0" w:val="nil"/>
          <w:bottom w:space="0" w:sz="0" w:val="nil"/>
          <w:right w:space="0" w:sz="0" w:val="nil"/>
          <w:between w:space="0" w:sz="0" w:val="nil"/>
        </w:pBdr>
        <w:shd w:fill="auto" w:val="clear"/>
        <w:tabs>
          <w:tab w:val="left" w:pos="2523"/>
        </w:tabs>
        <w:spacing w:after="0" w:before="121" w:line="240" w:lineRule="auto"/>
        <w:ind w:left="2522" w:right="0" w:hanging="360.99999999999994"/>
        <w:jc w:val="left"/>
        <w:rPr>
          <w:b w:val="0"/>
          <w:i w:val="0"/>
          <w:smallCaps w:val="0"/>
          <w:strike w:val="0"/>
          <w:color w:val="000000"/>
          <w:u w:val="none"/>
          <w:shd w:fill="auto" w:val="clear"/>
        </w:rPr>
      </w:pPr>
      <w:r w:rsidDel="00000000" w:rsidR="00000000" w:rsidRPr="00000000">
        <w:rPr>
          <w:rFonts w:ascii="Oswald" w:cs="Oswald" w:eastAsia="Oswald" w:hAnsi="Oswald"/>
          <w:b w:val="0"/>
          <w:i w:val="0"/>
          <w:smallCaps w:val="0"/>
          <w:strike w:val="0"/>
          <w:color w:val="000000"/>
          <w:sz w:val="21"/>
          <w:szCs w:val="21"/>
          <w:u w:val="none"/>
          <w:shd w:fill="auto" w:val="clear"/>
          <w:vertAlign w:val="baseline"/>
          <w:rtl w:val="0"/>
        </w:rPr>
        <w:t xml:space="preserve">Adolescent girls should never have an abortion for any reason.</w:t>
      </w:r>
    </w:p>
    <w:p w:rsidR="00000000" w:rsidDel="00000000" w:rsidP="00000000" w:rsidRDefault="00000000" w:rsidRPr="00000000" w14:paraId="00000024">
      <w:pPr>
        <w:keepNext w:val="0"/>
        <w:keepLines w:val="0"/>
        <w:widowControl w:val="0"/>
        <w:numPr>
          <w:ilvl w:val="0"/>
          <w:numId w:val="6"/>
        </w:numPr>
        <w:pBdr>
          <w:top w:space="0" w:sz="0" w:val="nil"/>
          <w:left w:space="0" w:sz="0" w:val="nil"/>
          <w:bottom w:space="0" w:sz="0" w:val="nil"/>
          <w:right w:space="0" w:sz="0" w:val="nil"/>
          <w:between w:space="0" w:sz="0" w:val="nil"/>
        </w:pBdr>
        <w:shd w:fill="auto" w:val="clear"/>
        <w:tabs>
          <w:tab w:val="left" w:pos="2523"/>
        </w:tabs>
        <w:spacing w:after="0" w:before="121" w:line="271" w:lineRule="auto"/>
        <w:ind w:left="2522" w:right="1517" w:hanging="360"/>
        <w:jc w:val="left"/>
        <w:rPr>
          <w:b w:val="0"/>
          <w:i w:val="0"/>
          <w:smallCaps w:val="0"/>
          <w:strike w:val="0"/>
          <w:color w:val="000000"/>
          <w:u w:val="none"/>
          <w:shd w:fill="auto" w:val="clear"/>
        </w:rPr>
      </w:pPr>
      <w:r w:rsidDel="00000000" w:rsidR="00000000" w:rsidRPr="00000000">
        <w:rPr>
          <w:rFonts w:ascii="Oswald" w:cs="Oswald" w:eastAsia="Oswald" w:hAnsi="Oswald"/>
          <w:b w:val="0"/>
          <w:i w:val="0"/>
          <w:smallCaps w:val="0"/>
          <w:strike w:val="0"/>
          <w:color w:val="000000"/>
          <w:sz w:val="21"/>
          <w:szCs w:val="21"/>
          <w:u w:val="none"/>
          <w:shd w:fill="auto" w:val="clear"/>
          <w:vertAlign w:val="baseline"/>
          <w:rtl w:val="0"/>
        </w:rPr>
        <w:t xml:space="preserve">Parents of an adolescent who is receiving any sexual and reproductive health (SRH) service should be informed, whether the adolescent agrees or not.</w:t>
      </w:r>
    </w:p>
    <w:p w:rsidR="00000000" w:rsidDel="00000000" w:rsidP="00000000" w:rsidRDefault="00000000" w:rsidRPr="00000000" w14:paraId="00000025">
      <w:pPr>
        <w:keepNext w:val="0"/>
        <w:keepLines w:val="0"/>
        <w:widowControl w:val="0"/>
        <w:numPr>
          <w:ilvl w:val="0"/>
          <w:numId w:val="6"/>
        </w:numPr>
        <w:pBdr>
          <w:top w:space="0" w:sz="0" w:val="nil"/>
          <w:left w:space="0" w:sz="0" w:val="nil"/>
          <w:bottom w:space="0" w:sz="0" w:val="nil"/>
          <w:right w:space="0" w:sz="0" w:val="nil"/>
          <w:between w:space="0" w:sz="0" w:val="nil"/>
        </w:pBdr>
        <w:shd w:fill="auto" w:val="clear"/>
        <w:tabs>
          <w:tab w:val="left" w:pos="2523"/>
        </w:tabs>
        <w:spacing w:after="0" w:before="88" w:line="240" w:lineRule="auto"/>
        <w:ind w:left="2522" w:right="0" w:hanging="360.99999999999994"/>
        <w:jc w:val="left"/>
        <w:rPr>
          <w:b w:val="0"/>
          <w:i w:val="0"/>
          <w:smallCaps w:val="0"/>
          <w:strike w:val="0"/>
          <w:color w:val="000000"/>
          <w:u w:val="none"/>
          <w:shd w:fill="auto" w:val="clear"/>
        </w:rPr>
      </w:pPr>
      <w:r w:rsidDel="00000000" w:rsidR="00000000" w:rsidRPr="00000000">
        <w:rPr>
          <w:rFonts w:ascii="Oswald" w:cs="Oswald" w:eastAsia="Oswald" w:hAnsi="Oswald"/>
          <w:b w:val="0"/>
          <w:i w:val="0"/>
          <w:smallCaps w:val="0"/>
          <w:strike w:val="0"/>
          <w:color w:val="000000"/>
          <w:sz w:val="21"/>
          <w:szCs w:val="21"/>
          <w:u w:val="none"/>
          <w:shd w:fill="auto" w:val="clear"/>
          <w:vertAlign w:val="baseline"/>
          <w:rtl w:val="0"/>
        </w:rPr>
        <w:t xml:space="preserve">Adolescent counseling should focus on ensuring that youth abstain from sex.</w:t>
      </w:r>
    </w:p>
    <w:p w:rsidR="00000000" w:rsidDel="00000000" w:rsidP="00000000" w:rsidRDefault="00000000" w:rsidRPr="00000000" w14:paraId="00000026">
      <w:pPr>
        <w:keepNext w:val="0"/>
        <w:keepLines w:val="0"/>
        <w:widowControl w:val="0"/>
        <w:numPr>
          <w:ilvl w:val="0"/>
          <w:numId w:val="6"/>
        </w:numPr>
        <w:pBdr>
          <w:top w:space="0" w:sz="0" w:val="nil"/>
          <w:left w:space="0" w:sz="0" w:val="nil"/>
          <w:bottom w:space="0" w:sz="0" w:val="nil"/>
          <w:right w:space="0" w:sz="0" w:val="nil"/>
          <w:between w:space="0" w:sz="0" w:val="nil"/>
        </w:pBdr>
        <w:shd w:fill="auto" w:val="clear"/>
        <w:tabs>
          <w:tab w:val="left" w:pos="2523"/>
        </w:tabs>
        <w:spacing w:after="0" w:before="122" w:line="240" w:lineRule="auto"/>
        <w:ind w:left="2522" w:right="0" w:hanging="360.99999999999994"/>
        <w:jc w:val="left"/>
        <w:rPr>
          <w:b w:val="0"/>
          <w:i w:val="0"/>
          <w:smallCaps w:val="0"/>
          <w:strike w:val="0"/>
          <w:color w:val="000000"/>
          <w:u w:val="none"/>
          <w:shd w:fill="auto" w:val="clear"/>
        </w:rPr>
      </w:pPr>
      <w:r w:rsidDel="00000000" w:rsidR="00000000" w:rsidRPr="00000000">
        <w:rPr>
          <w:rFonts w:ascii="Oswald" w:cs="Oswald" w:eastAsia="Oswald" w:hAnsi="Oswald"/>
          <w:b w:val="0"/>
          <w:i w:val="0"/>
          <w:smallCaps w:val="0"/>
          <w:strike w:val="0"/>
          <w:color w:val="000000"/>
          <w:sz w:val="21"/>
          <w:szCs w:val="21"/>
          <w:u w:val="none"/>
          <w:shd w:fill="auto" w:val="clear"/>
          <w:vertAlign w:val="baseline"/>
          <w:rtl w:val="0"/>
        </w:rPr>
        <w:t xml:space="preserve">If I provide contraception, it is as if I am encouraging the adolescent to have sex again.</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Oswald" w:cs="Oswald" w:eastAsia="Oswald" w:hAnsi="Oswald"/>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8">
      <w:pPr>
        <w:pStyle w:val="Heading1"/>
        <w:ind w:left="1442" w:firstLine="0"/>
        <w:rPr>
          <w:vertAlign w:val="baseline"/>
        </w:rPr>
      </w:pPr>
      <w:r w:rsidDel="00000000" w:rsidR="00000000" w:rsidRPr="00000000">
        <w:rPr>
          <w:b w:val="1"/>
          <w:vertAlign w:val="baseline"/>
          <w:rtl w:val="0"/>
        </w:rPr>
        <w:t xml:space="preserve">Content: Discussion Questions</w:t>
      </w:r>
      <w:r w:rsidDel="00000000" w:rsidR="00000000" w:rsidRPr="00000000">
        <w:rPr>
          <w:rtl w:val="0"/>
        </w:rPr>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186" w:line="242" w:lineRule="auto"/>
        <w:ind w:left="1442" w:right="1254" w:firstLine="0"/>
        <w:jc w:val="left"/>
        <w:rPr>
          <w:rFonts w:ascii="Oswald" w:cs="Oswald" w:eastAsia="Oswald" w:hAnsi="Oswald"/>
          <w:b w:val="0"/>
          <w:i w:val="0"/>
          <w:smallCaps w:val="0"/>
          <w:strike w:val="0"/>
          <w:color w:val="000000"/>
          <w:sz w:val="21"/>
          <w:szCs w:val="21"/>
          <w:u w:val="none"/>
          <w:shd w:fill="auto" w:val="clear"/>
          <w:vertAlign w:val="baseline"/>
        </w:rPr>
      </w:pPr>
      <w:r w:rsidDel="00000000" w:rsidR="00000000" w:rsidRPr="00000000">
        <w:rPr>
          <w:rFonts w:ascii="Oswald" w:cs="Oswald" w:eastAsia="Oswald" w:hAnsi="Oswald"/>
          <w:b w:val="0"/>
          <w:i w:val="0"/>
          <w:smallCaps w:val="0"/>
          <w:strike w:val="0"/>
          <w:color w:val="000000"/>
          <w:sz w:val="21"/>
          <w:szCs w:val="21"/>
          <w:u w:val="none"/>
          <w:shd w:fill="auto" w:val="clear"/>
          <w:vertAlign w:val="baseline"/>
          <w:rtl w:val="0"/>
        </w:rPr>
        <w:t xml:space="preserve">The purpose of this exercise is not to persuade others to adopt certain positions, but rather to listen and reflect on what we think and feel about various issues.</w:t>
      </w:r>
    </w:p>
    <w:p w:rsidR="00000000" w:rsidDel="00000000" w:rsidP="00000000" w:rsidRDefault="00000000" w:rsidRPr="00000000" w14:paraId="0000002A">
      <w:pPr>
        <w:keepNext w:val="0"/>
        <w:keepLines w:val="0"/>
        <w:widowControl w:val="0"/>
        <w:numPr>
          <w:ilvl w:val="0"/>
          <w:numId w:val="5"/>
        </w:numPr>
        <w:pBdr>
          <w:top w:space="0" w:sz="0" w:val="nil"/>
          <w:left w:space="0" w:sz="0" w:val="nil"/>
          <w:bottom w:space="0" w:sz="0" w:val="nil"/>
          <w:right w:space="0" w:sz="0" w:val="nil"/>
          <w:between w:space="0" w:sz="0" w:val="nil"/>
        </w:pBdr>
        <w:shd w:fill="auto" w:val="clear"/>
        <w:tabs>
          <w:tab w:val="left" w:pos="1802"/>
          <w:tab w:val="left" w:pos="1803"/>
        </w:tabs>
        <w:spacing w:after="0" w:before="182" w:line="240" w:lineRule="auto"/>
        <w:ind w:left="1802" w:right="0" w:hanging="360.99999999999994"/>
        <w:jc w:val="left"/>
        <w:rPr>
          <w:b w:val="0"/>
          <w:i w:val="0"/>
          <w:smallCaps w:val="0"/>
          <w:strike w:val="0"/>
          <w:color w:val="000000"/>
          <w:u w:val="none"/>
          <w:shd w:fill="auto" w:val="clear"/>
        </w:rPr>
      </w:pPr>
      <w:r w:rsidDel="00000000" w:rsidR="00000000" w:rsidRPr="00000000">
        <w:rPr>
          <w:rFonts w:ascii="Oswald" w:cs="Oswald" w:eastAsia="Oswald" w:hAnsi="Oswald"/>
          <w:b w:val="0"/>
          <w:i w:val="0"/>
          <w:smallCaps w:val="0"/>
          <w:strike w:val="0"/>
          <w:color w:val="000000"/>
          <w:sz w:val="21"/>
          <w:szCs w:val="21"/>
          <w:u w:val="none"/>
          <w:shd w:fill="auto" w:val="clear"/>
          <w:vertAlign w:val="baseline"/>
          <w:rtl w:val="0"/>
        </w:rPr>
        <w:t xml:space="preserve">What observations do you have about your own responses to these statements?</w:t>
      </w:r>
    </w:p>
    <w:p w:rsidR="00000000" w:rsidDel="00000000" w:rsidP="00000000" w:rsidRDefault="00000000" w:rsidRPr="00000000" w14:paraId="0000002B">
      <w:pPr>
        <w:keepNext w:val="0"/>
        <w:keepLines w:val="0"/>
        <w:widowControl w:val="0"/>
        <w:numPr>
          <w:ilvl w:val="0"/>
          <w:numId w:val="5"/>
        </w:numPr>
        <w:pBdr>
          <w:top w:space="0" w:sz="0" w:val="nil"/>
          <w:left w:space="0" w:sz="0" w:val="nil"/>
          <w:bottom w:space="0" w:sz="0" w:val="nil"/>
          <w:right w:space="0" w:sz="0" w:val="nil"/>
          <w:between w:space="0" w:sz="0" w:val="nil"/>
        </w:pBdr>
        <w:shd w:fill="auto" w:val="clear"/>
        <w:tabs>
          <w:tab w:val="left" w:pos="1802"/>
          <w:tab w:val="left" w:pos="1803"/>
        </w:tabs>
        <w:spacing w:after="0" w:before="183" w:line="240" w:lineRule="auto"/>
        <w:ind w:left="1802" w:right="0" w:hanging="360.99999999999994"/>
        <w:jc w:val="left"/>
        <w:rPr>
          <w:b w:val="0"/>
          <w:i w:val="0"/>
          <w:smallCaps w:val="0"/>
          <w:strike w:val="0"/>
          <w:color w:val="000000"/>
          <w:u w:val="none"/>
          <w:shd w:fill="auto" w:val="clear"/>
        </w:rPr>
      </w:pPr>
      <w:r w:rsidDel="00000000" w:rsidR="00000000" w:rsidRPr="00000000">
        <w:rPr>
          <w:rFonts w:ascii="Oswald" w:cs="Oswald" w:eastAsia="Oswald" w:hAnsi="Oswald"/>
          <w:b w:val="0"/>
          <w:i w:val="0"/>
          <w:smallCaps w:val="0"/>
          <w:strike w:val="0"/>
          <w:color w:val="000000"/>
          <w:sz w:val="21"/>
          <w:szCs w:val="21"/>
          <w:u w:val="none"/>
          <w:shd w:fill="auto" w:val="clear"/>
          <w:vertAlign w:val="baseline"/>
          <w:rtl w:val="0"/>
        </w:rPr>
        <w:t xml:space="preserve">What about your responses or others’ responses to these statements surprised you?</w:t>
      </w:r>
    </w:p>
    <w:p w:rsidR="00000000" w:rsidDel="00000000" w:rsidP="00000000" w:rsidRDefault="00000000" w:rsidRPr="00000000" w14:paraId="0000002C">
      <w:pPr>
        <w:keepNext w:val="0"/>
        <w:keepLines w:val="0"/>
        <w:widowControl w:val="0"/>
        <w:numPr>
          <w:ilvl w:val="0"/>
          <w:numId w:val="5"/>
        </w:numPr>
        <w:pBdr>
          <w:top w:space="0" w:sz="0" w:val="nil"/>
          <w:left w:space="0" w:sz="0" w:val="nil"/>
          <w:bottom w:space="0" w:sz="0" w:val="nil"/>
          <w:right w:space="0" w:sz="0" w:val="nil"/>
          <w:between w:space="0" w:sz="0" w:val="nil"/>
        </w:pBdr>
        <w:shd w:fill="auto" w:val="clear"/>
        <w:tabs>
          <w:tab w:val="left" w:pos="1802"/>
          <w:tab w:val="left" w:pos="1803"/>
        </w:tabs>
        <w:spacing w:after="0" w:before="184" w:line="242" w:lineRule="auto"/>
        <w:ind w:left="1802" w:right="1069" w:hanging="360"/>
        <w:jc w:val="left"/>
        <w:rPr>
          <w:b w:val="0"/>
          <w:i w:val="0"/>
          <w:smallCaps w:val="0"/>
          <w:strike w:val="0"/>
          <w:color w:val="000000"/>
          <w:u w:val="none"/>
          <w:shd w:fill="auto" w:val="clear"/>
        </w:rPr>
      </w:pPr>
      <w:r w:rsidDel="00000000" w:rsidR="00000000" w:rsidRPr="00000000">
        <w:rPr>
          <w:rFonts w:ascii="Oswald" w:cs="Oswald" w:eastAsia="Oswald" w:hAnsi="Oswald"/>
          <w:b w:val="0"/>
          <w:i w:val="0"/>
          <w:smallCaps w:val="0"/>
          <w:strike w:val="0"/>
          <w:color w:val="000000"/>
          <w:sz w:val="21"/>
          <w:szCs w:val="21"/>
          <w:u w:val="none"/>
          <w:shd w:fill="auto" w:val="clear"/>
          <w:vertAlign w:val="baseline"/>
          <w:rtl w:val="0"/>
        </w:rPr>
        <w:t xml:space="preserve">How would you have responded differently if these statements were discussing access to SRH services for boys or SOGIE populations?</w:t>
      </w:r>
    </w:p>
    <w:p w:rsidR="00000000" w:rsidDel="00000000" w:rsidP="00000000" w:rsidRDefault="00000000" w:rsidRPr="00000000" w14:paraId="0000002D">
      <w:pPr>
        <w:keepNext w:val="0"/>
        <w:keepLines w:val="0"/>
        <w:widowControl w:val="0"/>
        <w:numPr>
          <w:ilvl w:val="0"/>
          <w:numId w:val="5"/>
        </w:numPr>
        <w:pBdr>
          <w:top w:space="0" w:sz="0" w:val="nil"/>
          <w:left w:space="0" w:sz="0" w:val="nil"/>
          <w:bottom w:space="0" w:sz="0" w:val="nil"/>
          <w:right w:space="0" w:sz="0" w:val="nil"/>
          <w:between w:space="0" w:sz="0" w:val="nil"/>
        </w:pBdr>
        <w:shd w:fill="auto" w:val="clear"/>
        <w:tabs>
          <w:tab w:val="left" w:pos="1802"/>
          <w:tab w:val="left" w:pos="1803"/>
        </w:tabs>
        <w:spacing w:after="0" w:before="181" w:line="242" w:lineRule="auto"/>
        <w:ind w:left="1802" w:right="1815" w:hanging="360"/>
        <w:jc w:val="left"/>
        <w:rPr>
          <w:b w:val="0"/>
          <w:i w:val="0"/>
          <w:smallCaps w:val="0"/>
          <w:strike w:val="0"/>
          <w:color w:val="000000"/>
          <w:u w:val="none"/>
          <w:shd w:fill="auto" w:val="clear"/>
        </w:rPr>
      </w:pPr>
      <w:r w:rsidDel="00000000" w:rsidR="00000000" w:rsidRPr="00000000">
        <w:rPr>
          <w:rFonts w:ascii="Oswald" w:cs="Oswald" w:eastAsia="Oswald" w:hAnsi="Oswald"/>
          <w:b w:val="0"/>
          <w:i w:val="0"/>
          <w:smallCaps w:val="0"/>
          <w:strike w:val="0"/>
          <w:color w:val="000000"/>
          <w:sz w:val="21"/>
          <w:szCs w:val="21"/>
          <w:u w:val="none"/>
          <w:shd w:fill="auto" w:val="clear"/>
          <w:vertAlign w:val="baseline"/>
          <w:rtl w:val="0"/>
        </w:rPr>
        <w:t xml:space="preserve">What is the relationship between your attitudes to these statements and your ability to provide high-quality and compassionate care to adolescents?</w:t>
      </w:r>
    </w:p>
    <w:p w:rsidR="00000000" w:rsidDel="00000000" w:rsidP="00000000" w:rsidRDefault="00000000" w:rsidRPr="00000000" w14:paraId="0000002E">
      <w:pPr>
        <w:keepNext w:val="0"/>
        <w:keepLines w:val="0"/>
        <w:widowControl w:val="0"/>
        <w:numPr>
          <w:ilvl w:val="0"/>
          <w:numId w:val="5"/>
        </w:numPr>
        <w:pBdr>
          <w:top w:space="0" w:sz="0" w:val="nil"/>
          <w:left w:space="0" w:sz="0" w:val="nil"/>
          <w:bottom w:space="0" w:sz="0" w:val="nil"/>
          <w:right w:space="0" w:sz="0" w:val="nil"/>
          <w:between w:space="0" w:sz="0" w:val="nil"/>
        </w:pBdr>
        <w:shd w:fill="auto" w:val="clear"/>
        <w:tabs>
          <w:tab w:val="left" w:pos="1802"/>
          <w:tab w:val="left" w:pos="1803"/>
        </w:tabs>
        <w:spacing w:after="0" w:before="182" w:line="242" w:lineRule="auto"/>
        <w:ind w:left="1802" w:right="1104" w:hanging="360"/>
        <w:jc w:val="left"/>
        <w:rPr>
          <w:b w:val="0"/>
          <w:i w:val="0"/>
          <w:smallCaps w:val="0"/>
          <w:strike w:val="0"/>
          <w:color w:val="000000"/>
          <w:u w:val="none"/>
          <w:shd w:fill="auto" w:val="clear"/>
        </w:rPr>
      </w:pPr>
      <w:r w:rsidDel="00000000" w:rsidR="00000000" w:rsidRPr="00000000">
        <w:rPr>
          <w:rFonts w:ascii="Oswald" w:cs="Oswald" w:eastAsia="Oswald" w:hAnsi="Oswald"/>
          <w:b w:val="0"/>
          <w:i w:val="0"/>
          <w:smallCaps w:val="0"/>
          <w:strike w:val="0"/>
          <w:color w:val="000000"/>
          <w:sz w:val="21"/>
          <w:szCs w:val="21"/>
          <w:u w:val="none"/>
          <w:shd w:fill="auto" w:val="clear"/>
          <w:vertAlign w:val="baseline"/>
          <w:rtl w:val="0"/>
        </w:rPr>
        <w:t xml:space="preserve">Use these questions to probe participants to reflect further on how the beliefs reflected in these statements might affect providers’ ability to offer compassionate care to adolescents.</w:t>
      </w:r>
    </w:p>
    <w:p w:rsidR="00000000" w:rsidDel="00000000" w:rsidP="00000000" w:rsidRDefault="00000000" w:rsidRPr="00000000" w14:paraId="0000002F">
      <w:pPr>
        <w:keepNext w:val="0"/>
        <w:keepLines w:val="0"/>
        <w:widowControl w:val="0"/>
        <w:numPr>
          <w:ilvl w:val="1"/>
          <w:numId w:val="5"/>
        </w:numPr>
        <w:pBdr>
          <w:top w:space="0" w:sz="0" w:val="nil"/>
          <w:left w:space="0" w:sz="0" w:val="nil"/>
          <w:bottom w:space="0" w:sz="0" w:val="nil"/>
          <w:right w:space="0" w:sz="0" w:val="nil"/>
          <w:between w:space="0" w:sz="0" w:val="nil"/>
        </w:pBdr>
        <w:shd w:fill="auto" w:val="clear"/>
        <w:tabs>
          <w:tab w:val="left" w:pos="2522"/>
          <w:tab w:val="left" w:pos="2523"/>
        </w:tabs>
        <w:spacing w:after="0" w:before="120" w:line="242" w:lineRule="auto"/>
        <w:ind w:left="2520" w:right="1253" w:hanging="360"/>
        <w:jc w:val="left"/>
        <w:rPr>
          <w:b w:val="0"/>
          <w:i w:val="0"/>
          <w:smallCaps w:val="0"/>
          <w:strike w:val="0"/>
          <w:color w:val="000000"/>
          <w:u w:val="none"/>
          <w:shd w:fill="auto" w:val="clear"/>
        </w:rPr>
      </w:pPr>
      <w:r w:rsidDel="00000000" w:rsidR="00000000" w:rsidRPr="00000000">
        <w:rPr>
          <w:rFonts w:ascii="Oswald" w:cs="Oswald" w:eastAsia="Oswald" w:hAnsi="Oswald"/>
          <w:b w:val="0"/>
          <w:i w:val="0"/>
          <w:smallCaps w:val="0"/>
          <w:strike w:val="0"/>
          <w:color w:val="000000"/>
          <w:sz w:val="21"/>
          <w:szCs w:val="21"/>
          <w:u w:val="none"/>
          <w:shd w:fill="auto" w:val="clear"/>
          <w:vertAlign w:val="baseline"/>
          <w:rtl w:val="0"/>
        </w:rPr>
        <w:t xml:space="preserve">Reading statement #1: If an adolescent does have sex, either by choice or by coercion, what role can the provider play in ensuring that she/he/they remains healthy?</w:t>
      </w:r>
    </w:p>
    <w:p w:rsidR="00000000" w:rsidDel="00000000" w:rsidP="00000000" w:rsidRDefault="00000000" w:rsidRPr="00000000" w14:paraId="00000030">
      <w:pPr>
        <w:keepNext w:val="0"/>
        <w:keepLines w:val="0"/>
        <w:widowControl w:val="0"/>
        <w:numPr>
          <w:ilvl w:val="1"/>
          <w:numId w:val="5"/>
        </w:numPr>
        <w:pBdr>
          <w:top w:space="0" w:sz="0" w:val="nil"/>
          <w:left w:space="0" w:sz="0" w:val="nil"/>
          <w:bottom w:space="0" w:sz="0" w:val="nil"/>
          <w:right w:space="0" w:sz="0" w:val="nil"/>
          <w:between w:space="0" w:sz="0" w:val="nil"/>
        </w:pBdr>
        <w:shd w:fill="auto" w:val="clear"/>
        <w:tabs>
          <w:tab w:val="left" w:pos="2522"/>
          <w:tab w:val="left" w:pos="2523"/>
        </w:tabs>
        <w:spacing w:after="0" w:before="120" w:line="242" w:lineRule="auto"/>
        <w:ind w:left="2520" w:right="1195" w:hanging="360"/>
        <w:jc w:val="left"/>
        <w:rPr>
          <w:b w:val="0"/>
          <w:i w:val="0"/>
          <w:smallCaps w:val="0"/>
          <w:strike w:val="0"/>
          <w:color w:val="000000"/>
          <w:u w:val="none"/>
          <w:shd w:fill="auto" w:val="clear"/>
        </w:rPr>
      </w:pPr>
      <w:r w:rsidDel="00000000" w:rsidR="00000000" w:rsidRPr="00000000">
        <w:rPr>
          <w:rFonts w:ascii="Oswald" w:cs="Oswald" w:eastAsia="Oswald" w:hAnsi="Oswald"/>
          <w:b w:val="0"/>
          <w:i w:val="0"/>
          <w:smallCaps w:val="0"/>
          <w:strike w:val="0"/>
          <w:color w:val="000000"/>
          <w:sz w:val="21"/>
          <w:szCs w:val="21"/>
          <w:u w:val="none"/>
          <w:shd w:fill="auto" w:val="clear"/>
          <w:vertAlign w:val="baseline"/>
          <w:rtl w:val="0"/>
        </w:rPr>
        <w:t xml:space="preserve">Reading statement #2: Why do you think some adolescents might seek SRH services? Do you think that a provider’s view on SRH should prevent him or her from treating a patient who needs services and life-saving treatment? How can providers help adolescents to prevent future unintended pregnancies?</w:t>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Proxima Nova Extrabold" w:cs="Proxima Nova Extrabold" w:eastAsia="Proxima Nova Extrabold" w:hAnsi="Proxima Nova Extrabold"/>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876300</wp:posOffset>
                </wp:positionH>
                <wp:positionV relativeFrom="paragraph">
                  <wp:posOffset>76200</wp:posOffset>
                </wp:positionV>
                <wp:extent cx="6244590" cy="6505575"/>
                <wp:effectExtent b="0" l="0" r="0" t="0"/>
                <wp:wrapSquare wrapText="bothSides" distB="0" distT="0" distL="0" distR="0"/>
                <wp:docPr id="2" name=""/>
                <a:graphic>
                  <a:graphicData uri="http://schemas.microsoft.com/office/word/2010/wordprocessingGroup">
                    <wpg:wgp>
                      <wpg:cNvGrpSpPr/>
                      <wpg:grpSpPr>
                        <a:xfrm>
                          <a:off x="2223705" y="527213"/>
                          <a:ext cx="6244590" cy="6505575"/>
                          <a:chOff x="2223705" y="527213"/>
                          <a:chExt cx="6244590" cy="9886859"/>
                        </a:xfrm>
                      </wpg:grpSpPr>
                      <wpg:grpSp>
                        <wpg:cNvGrpSpPr/>
                        <wpg:grpSpPr>
                          <a:xfrm>
                            <a:off x="2223705" y="527213"/>
                            <a:ext cx="6244590" cy="9886859"/>
                            <a:chOff x="661" y="-133"/>
                            <a:chExt cx="9909" cy="14696"/>
                          </a:xfrm>
                        </wpg:grpSpPr>
                        <wps:wsp>
                          <wps:cNvSpPr/>
                          <wps:cNvPr id="3" name="Shape 3"/>
                          <wps:spPr>
                            <a:xfrm>
                              <a:off x="661" y="-133"/>
                              <a:ext cx="9900" cy="96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a:off x="661" y="-123"/>
                              <a:ext cx="9909" cy="0"/>
                            </a:xfrm>
                            <a:prstGeom prst="straightConnector1">
                              <a:avLst/>
                            </a:prstGeom>
                            <a:solidFill>
                              <a:srgbClr val="FFFFFF"/>
                            </a:solidFill>
                            <a:ln cap="flat" cmpd="sng" w="12700">
                              <a:solidFill>
                                <a:srgbClr val="000000"/>
                              </a:solidFill>
                              <a:prstDash val="solid"/>
                              <a:miter lim="800000"/>
                              <a:headEnd len="med" w="med" type="none"/>
                              <a:tailEnd len="med" w="med" type="none"/>
                            </a:ln>
                          </wps:spPr>
                          <wps:bodyPr anchorCtr="0" anchor="ctr" bIns="91425" lIns="91425" spcFirstLastPara="1" rIns="91425" wrap="square" tIns="91425">
                            <a:noAutofit/>
                          </wps:bodyPr>
                        </wps:wsp>
                        <wps:wsp>
                          <wps:cNvCnPr/>
                          <wps:spPr>
                            <a:xfrm>
                              <a:off x="671" y="4451"/>
                              <a:ext cx="0" cy="4564"/>
                            </a:xfrm>
                            <a:prstGeom prst="straightConnector1">
                              <a:avLst/>
                            </a:prstGeom>
                            <a:solidFill>
                              <a:srgbClr val="FFFFFF"/>
                            </a:solidFill>
                            <a:ln cap="flat" cmpd="sng" w="12700">
                              <a:solidFill>
                                <a:srgbClr val="000000"/>
                              </a:solidFill>
                              <a:prstDash val="solid"/>
                              <a:miter lim="800000"/>
                              <a:headEnd len="med" w="med" type="none"/>
                              <a:tailEnd len="med" w="med" type="none"/>
                            </a:ln>
                          </wps:spPr>
                          <wps:bodyPr anchorCtr="0" anchor="ctr" bIns="91425" lIns="91425" spcFirstLastPara="1" rIns="91425" wrap="square" tIns="91425">
                            <a:noAutofit/>
                          </wps:bodyPr>
                        </wps:wsp>
                        <wps:wsp>
                          <wps:cNvCnPr/>
                          <wps:spPr>
                            <a:xfrm>
                              <a:off x="10560" y="4451"/>
                              <a:ext cx="0" cy="4564"/>
                            </a:xfrm>
                            <a:prstGeom prst="straightConnector1">
                              <a:avLst/>
                            </a:prstGeom>
                            <a:solidFill>
                              <a:srgbClr val="FFFFFF"/>
                            </a:solidFill>
                            <a:ln cap="flat" cmpd="sng" w="12700">
                              <a:solidFill>
                                <a:srgbClr val="000000"/>
                              </a:solidFill>
                              <a:prstDash val="solid"/>
                              <a:miter lim="800000"/>
                              <a:headEnd len="med" w="med" type="none"/>
                              <a:tailEnd len="med" w="med" type="none"/>
                            </a:ln>
                          </wps:spPr>
                          <wps:bodyPr anchorCtr="0" anchor="ctr" bIns="91425" lIns="91425" spcFirstLastPara="1" rIns="91425" wrap="square" tIns="91425">
                            <a:noAutofit/>
                          </wps:bodyPr>
                        </wps:wsp>
                        <wps:wsp>
                          <wps:cNvCnPr/>
                          <wps:spPr>
                            <a:xfrm>
                              <a:off x="661" y="4461"/>
                              <a:ext cx="9909" cy="0"/>
                            </a:xfrm>
                            <a:prstGeom prst="straightConnector1">
                              <a:avLst/>
                            </a:prstGeom>
                            <a:solidFill>
                              <a:srgbClr val="FFFFFF"/>
                            </a:solidFill>
                            <a:ln cap="flat" cmpd="sng" w="12700">
                              <a:solidFill>
                                <a:srgbClr val="000000"/>
                              </a:solidFill>
                              <a:prstDash val="solid"/>
                              <a:miter lim="800000"/>
                              <a:headEnd len="med" w="med" type="none"/>
                              <a:tailEnd len="med" w="med" type="none"/>
                            </a:ln>
                          </wps:spPr>
                          <wps:bodyPr anchorCtr="0" anchor="ctr" bIns="91425" lIns="91425" spcFirstLastPara="1" rIns="91425" wrap="square" tIns="91425">
                            <a:noAutofit/>
                          </wps:bodyPr>
                        </wps:wsp>
                        <wps:wsp>
                          <wps:cNvCnPr/>
                          <wps:spPr>
                            <a:xfrm>
                              <a:off x="671" y="9517"/>
                              <a:ext cx="0" cy="5046"/>
                            </a:xfrm>
                            <a:prstGeom prst="straightConnector1">
                              <a:avLst/>
                            </a:prstGeom>
                            <a:solidFill>
                              <a:srgbClr val="FFFFFF"/>
                            </a:solidFill>
                            <a:ln cap="flat" cmpd="sng" w="12700">
                              <a:solidFill>
                                <a:srgbClr val="000000"/>
                              </a:solidFill>
                              <a:prstDash val="solid"/>
                              <a:miter lim="800000"/>
                              <a:headEnd len="med" w="med" type="none"/>
                              <a:tailEnd len="med" w="med" type="none"/>
                            </a:ln>
                          </wps:spPr>
                          <wps:bodyPr anchorCtr="0" anchor="ctr" bIns="91425" lIns="91425" spcFirstLastPara="1" rIns="91425" wrap="square" tIns="91425">
                            <a:noAutofit/>
                          </wps:bodyPr>
                        </wps:wsp>
                        <wps:wsp>
                          <wps:cNvCnPr/>
                          <wps:spPr>
                            <a:xfrm>
                              <a:off x="10560" y="9517"/>
                              <a:ext cx="0" cy="5046"/>
                            </a:xfrm>
                            <a:prstGeom prst="straightConnector1">
                              <a:avLst/>
                            </a:prstGeom>
                            <a:solidFill>
                              <a:srgbClr val="FFFFFF"/>
                            </a:solidFill>
                            <a:ln cap="flat" cmpd="sng" w="12700">
                              <a:solidFill>
                                <a:srgbClr val="000000"/>
                              </a:solidFill>
                              <a:prstDash val="solid"/>
                              <a:miter lim="800000"/>
                              <a:headEnd len="med" w="med" type="none"/>
                              <a:tailEnd len="med" w="med" type="none"/>
                            </a:ln>
                          </wps:spPr>
                          <wps:bodyPr anchorCtr="0" anchor="ctr" bIns="91425" lIns="91425" spcFirstLastPara="1" rIns="91425" wrap="square" tIns="91425">
                            <a:noAutofit/>
                          </wps:bodyPr>
                        </wps:wsp>
                        <wps:wsp>
                          <wps:cNvCnPr/>
                          <wps:spPr>
                            <a:xfrm>
                              <a:off x="661" y="9527"/>
                              <a:ext cx="9909" cy="0"/>
                            </a:xfrm>
                            <a:prstGeom prst="straightConnector1">
                              <a:avLst/>
                            </a:prstGeom>
                            <a:solidFill>
                              <a:srgbClr val="FFFFFF"/>
                            </a:solidFill>
                            <a:ln cap="flat" cmpd="sng" w="12700">
                              <a:solidFill>
                                <a:srgbClr val="000000"/>
                              </a:solidFill>
                              <a:prstDash val="solid"/>
                              <a:miter lim="800000"/>
                              <a:headEnd len="med" w="med" type="none"/>
                              <a:tailEnd len="med" w="med" type="none"/>
                            </a:ln>
                          </wps:spPr>
                          <wps:bodyPr anchorCtr="0" anchor="ctr" bIns="91425" lIns="91425" spcFirstLastPara="1" rIns="91425" wrap="square" tIns="91425">
                            <a:noAutofit/>
                          </wps:bodyPr>
                        </wps:wsp>
                      </wpg:grpSp>
                    </wpg:wgp>
                  </a:graphicData>
                </a:graphic>
              </wp:anchor>
            </w:drawing>
          </mc:Choice>
          <mc:Fallback>
            <w:drawing>
              <wp:anchor allowOverlap="1" behindDoc="0" distB="0" distT="0" distL="0" distR="0" hidden="0" layoutInCell="1" locked="0" relativeHeight="0" simplePos="0">
                <wp:simplePos x="0" y="0"/>
                <wp:positionH relativeFrom="column">
                  <wp:posOffset>876300</wp:posOffset>
                </wp:positionH>
                <wp:positionV relativeFrom="paragraph">
                  <wp:posOffset>76200</wp:posOffset>
                </wp:positionV>
                <wp:extent cx="6244590" cy="6505575"/>
                <wp:effectExtent b="0" l="0" r="0" t="0"/>
                <wp:wrapSquare wrapText="bothSides" distB="0" distT="0" distL="0" distR="0"/>
                <wp:docPr id="2"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6244590" cy="6505575"/>
                        </a:xfrm>
                        <a:prstGeom prst="rect"/>
                        <a:ln/>
                      </pic:spPr>
                    </pic:pic>
                  </a:graphicData>
                </a:graphic>
              </wp:anchor>
            </w:drawing>
          </mc:Fallback>
        </mc:AlternateContent>
      </w:r>
    </w:p>
    <w:p w:rsidR="00000000" w:rsidDel="00000000" w:rsidP="00000000" w:rsidRDefault="00000000" w:rsidRPr="00000000" w14:paraId="00000033">
      <w:pPr>
        <w:keepNext w:val="0"/>
        <w:keepLines w:val="0"/>
        <w:widowControl w:val="0"/>
        <w:numPr>
          <w:ilvl w:val="0"/>
          <w:numId w:val="5"/>
        </w:numPr>
        <w:pBdr>
          <w:top w:space="0" w:sz="0" w:val="nil"/>
          <w:left w:space="0" w:sz="0" w:val="nil"/>
          <w:bottom w:space="0" w:sz="0" w:val="nil"/>
          <w:right w:space="0" w:sz="0" w:val="nil"/>
          <w:between w:space="0" w:sz="0" w:val="nil"/>
        </w:pBdr>
        <w:shd w:fill="auto" w:val="clear"/>
        <w:tabs>
          <w:tab w:val="left" w:pos="2520"/>
        </w:tabs>
        <w:spacing w:after="0" w:before="100" w:line="242" w:lineRule="auto"/>
        <w:ind w:left="2520" w:right="1260" w:hanging="360"/>
        <w:jc w:val="left"/>
        <w:rPr>
          <w:b w:val="0"/>
          <w:i w:val="0"/>
          <w:smallCaps w:val="0"/>
          <w:strike w:val="0"/>
          <w:color w:val="000000"/>
          <w:u w:val="none"/>
          <w:shd w:fill="auto" w:val="clear"/>
        </w:rPr>
      </w:pPr>
      <w:r w:rsidDel="00000000" w:rsidR="00000000" w:rsidRPr="00000000">
        <w:rPr>
          <w:rFonts w:ascii="Oswald" w:cs="Oswald" w:eastAsia="Oswald" w:hAnsi="Oswald"/>
          <w:b w:val="0"/>
          <w:i w:val="0"/>
          <w:smallCaps w:val="0"/>
          <w:strike w:val="0"/>
          <w:color w:val="000000"/>
          <w:sz w:val="21"/>
          <w:szCs w:val="21"/>
          <w:u w:val="none"/>
          <w:shd w:fill="auto" w:val="clear"/>
          <w:vertAlign w:val="baseline"/>
          <w:rtl w:val="0"/>
        </w:rPr>
        <w:t xml:space="preserve">Reading statement #3: What do you think will encourage your patients to trust you and come back to the health facility? If a provider tells the adolescent’s parents, will this damage the trust that the adolescent has in the provider/facility?</w:t>
      </w:r>
    </w:p>
    <w:p w:rsidR="00000000" w:rsidDel="00000000" w:rsidP="00000000" w:rsidRDefault="00000000" w:rsidRPr="00000000" w14:paraId="00000034">
      <w:pPr>
        <w:keepNext w:val="0"/>
        <w:keepLines w:val="0"/>
        <w:widowControl w:val="0"/>
        <w:numPr>
          <w:ilvl w:val="0"/>
          <w:numId w:val="5"/>
        </w:numPr>
        <w:pBdr>
          <w:top w:space="0" w:sz="0" w:val="nil"/>
          <w:left w:space="0" w:sz="0" w:val="nil"/>
          <w:bottom w:space="0" w:sz="0" w:val="nil"/>
          <w:right w:space="0" w:sz="0" w:val="nil"/>
          <w:between w:space="0" w:sz="0" w:val="nil"/>
        </w:pBdr>
        <w:shd w:fill="auto" w:val="clear"/>
        <w:tabs>
          <w:tab w:val="left" w:pos="2520"/>
          <w:tab w:val="left" w:pos="2610"/>
        </w:tabs>
        <w:spacing w:after="0" w:before="182" w:line="242" w:lineRule="auto"/>
        <w:ind w:left="2520" w:right="1260" w:hanging="360"/>
        <w:jc w:val="left"/>
        <w:rPr>
          <w:b w:val="0"/>
          <w:i w:val="0"/>
          <w:smallCaps w:val="0"/>
          <w:strike w:val="0"/>
          <w:color w:val="000000"/>
          <w:u w:val="none"/>
          <w:shd w:fill="auto" w:val="clear"/>
        </w:rPr>
      </w:pPr>
      <w:r w:rsidDel="00000000" w:rsidR="00000000" w:rsidRPr="00000000">
        <w:rPr>
          <w:rFonts w:ascii="Oswald" w:cs="Oswald" w:eastAsia="Oswald" w:hAnsi="Oswald"/>
          <w:b w:val="0"/>
          <w:i w:val="0"/>
          <w:smallCaps w:val="0"/>
          <w:strike w:val="0"/>
          <w:color w:val="000000"/>
          <w:sz w:val="21"/>
          <w:szCs w:val="21"/>
          <w:u w:val="none"/>
          <w:shd w:fill="auto" w:val="clear"/>
          <w:vertAlign w:val="baseline"/>
          <w:rtl w:val="0"/>
        </w:rPr>
        <w:t xml:space="preserve">Reading statement #4: It can be difficult or impossible for a young person to abstain for various reasons. How can we ensure that young people remain healthy when they are not able to abstain? How can providers ensure adolescents have the information and services needed to make their own decisions?</w:t>
      </w:r>
    </w:p>
    <w:p w:rsidR="00000000" w:rsidDel="00000000" w:rsidP="00000000" w:rsidRDefault="00000000" w:rsidRPr="00000000" w14:paraId="00000035">
      <w:pPr>
        <w:keepNext w:val="0"/>
        <w:keepLines w:val="0"/>
        <w:widowControl w:val="0"/>
        <w:numPr>
          <w:ilvl w:val="0"/>
          <w:numId w:val="5"/>
        </w:numPr>
        <w:pBdr>
          <w:top w:space="0" w:sz="0" w:val="nil"/>
          <w:left w:space="0" w:sz="0" w:val="nil"/>
          <w:bottom w:space="0" w:sz="0" w:val="nil"/>
          <w:right w:space="0" w:sz="0" w:val="nil"/>
          <w:between w:space="0" w:sz="0" w:val="nil"/>
        </w:pBdr>
        <w:shd w:fill="auto" w:val="clear"/>
        <w:tabs>
          <w:tab w:val="left" w:pos="2520"/>
          <w:tab w:val="left" w:pos="2610"/>
        </w:tabs>
        <w:spacing w:after="0" w:before="184" w:line="242" w:lineRule="auto"/>
        <w:ind w:left="2520" w:right="1260" w:hanging="360"/>
        <w:jc w:val="left"/>
        <w:rPr>
          <w:b w:val="0"/>
          <w:i w:val="0"/>
          <w:smallCaps w:val="0"/>
          <w:strike w:val="0"/>
          <w:color w:val="000000"/>
          <w:u w:val="none"/>
          <w:shd w:fill="auto" w:val="clear"/>
        </w:rPr>
      </w:pPr>
      <w:r w:rsidDel="00000000" w:rsidR="00000000" w:rsidRPr="00000000">
        <w:rPr>
          <w:rFonts w:ascii="Oswald" w:cs="Oswald" w:eastAsia="Oswald" w:hAnsi="Oswald"/>
          <w:b w:val="0"/>
          <w:i w:val="0"/>
          <w:smallCaps w:val="0"/>
          <w:strike w:val="0"/>
          <w:color w:val="000000"/>
          <w:sz w:val="21"/>
          <w:szCs w:val="21"/>
          <w:u w:val="none"/>
          <w:shd w:fill="auto" w:val="clear"/>
          <w:vertAlign w:val="baseline"/>
          <w:rtl w:val="0"/>
        </w:rPr>
        <w:t xml:space="preserve">Reading statement #5: Research shows that providing accurate information and contraception does not lead to increased sexual activity among young people. It only ensures that they are protected if they choose to have sex. How can you, as a provider, ensure that the adolescent lives a healthy life?</w:t>
      </w:r>
    </w:p>
    <w:p w:rsidR="00000000" w:rsidDel="00000000" w:rsidP="00000000" w:rsidRDefault="00000000" w:rsidRPr="00000000" w14:paraId="00000036">
      <w:pPr>
        <w:keepNext w:val="0"/>
        <w:keepLines w:val="0"/>
        <w:widowControl w:val="0"/>
        <w:numPr>
          <w:ilvl w:val="0"/>
          <w:numId w:val="4"/>
        </w:numPr>
        <w:pBdr>
          <w:top w:space="0" w:sz="0" w:val="nil"/>
          <w:left w:space="0" w:sz="0" w:val="nil"/>
          <w:bottom w:space="0" w:sz="0" w:val="nil"/>
          <w:right w:space="0" w:sz="0" w:val="nil"/>
          <w:between w:space="0" w:sz="0" w:val="nil"/>
        </w:pBdr>
        <w:shd w:fill="auto" w:val="clear"/>
        <w:tabs>
          <w:tab w:val="left" w:pos="1800"/>
          <w:tab w:val="left" w:pos="1890"/>
        </w:tabs>
        <w:spacing w:after="0" w:before="183" w:line="242" w:lineRule="auto"/>
        <w:ind w:left="1800" w:right="1260" w:hanging="360"/>
        <w:jc w:val="left"/>
        <w:rPr>
          <w:b w:val="0"/>
          <w:i w:val="0"/>
          <w:smallCaps w:val="0"/>
          <w:strike w:val="0"/>
          <w:color w:val="000000"/>
          <w:u w:val="none"/>
          <w:shd w:fill="auto" w:val="clear"/>
        </w:rPr>
      </w:pPr>
      <w:r w:rsidDel="00000000" w:rsidR="00000000" w:rsidRPr="00000000">
        <w:rPr>
          <w:rFonts w:ascii="Oswald" w:cs="Oswald" w:eastAsia="Oswald" w:hAnsi="Oswald"/>
          <w:b w:val="0"/>
          <w:i w:val="0"/>
          <w:smallCaps w:val="0"/>
          <w:strike w:val="0"/>
          <w:color w:val="000000"/>
          <w:sz w:val="21"/>
          <w:szCs w:val="21"/>
          <w:u w:val="none"/>
          <w:shd w:fill="auto" w:val="clear"/>
          <w:vertAlign w:val="baseline"/>
          <w:rtl w:val="0"/>
        </w:rPr>
        <w:t xml:space="preserve">How can you be a better provider of SRH services and other services to adolescent patients? How can you ensure that adolescents’ right to comprehensive sexual and reproductive healthcare is respected and fulfilled?</w:t>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11" w:line="240" w:lineRule="auto"/>
        <w:ind w:left="0" w:right="1260" w:firstLine="0"/>
        <w:jc w:val="left"/>
        <w:rPr>
          <w:rFonts w:ascii="Oswald" w:cs="Oswald" w:eastAsia="Oswald" w:hAnsi="Oswald"/>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038">
      <w:pPr>
        <w:pStyle w:val="Heading1"/>
        <w:ind w:right="1260" w:firstLine="750"/>
        <w:rPr>
          <w:vertAlign w:val="baseline"/>
        </w:rPr>
      </w:pPr>
      <w:r w:rsidDel="00000000" w:rsidR="00000000" w:rsidRPr="00000000">
        <w:rPr>
          <w:rtl w:val="0"/>
        </w:rPr>
      </w:r>
    </w:p>
    <w:p w:rsidR="00000000" w:rsidDel="00000000" w:rsidP="00000000" w:rsidRDefault="00000000" w:rsidRPr="00000000" w14:paraId="00000039">
      <w:pPr>
        <w:pStyle w:val="Heading1"/>
        <w:ind w:left="1710" w:right="1260" w:hanging="180"/>
        <w:rPr>
          <w:vertAlign w:val="baseline"/>
        </w:rPr>
      </w:pPr>
      <w:r w:rsidDel="00000000" w:rsidR="00000000" w:rsidRPr="00000000">
        <w:rPr>
          <w:b w:val="1"/>
          <w:vertAlign w:val="baseline"/>
          <w:rtl w:val="0"/>
        </w:rPr>
        <w:t xml:space="preserve">Key Messages</w:t>
      </w:r>
      <w:r w:rsidDel="00000000" w:rsidR="00000000" w:rsidRPr="00000000">
        <w:rPr>
          <w:rtl w:val="0"/>
        </w:rPr>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187" w:line="242" w:lineRule="auto"/>
        <w:ind w:left="1530" w:right="1260" w:firstLine="0"/>
        <w:jc w:val="left"/>
        <w:rPr>
          <w:rFonts w:ascii="Oswald" w:cs="Oswald" w:eastAsia="Oswald" w:hAnsi="Oswald"/>
          <w:b w:val="0"/>
          <w:i w:val="0"/>
          <w:smallCaps w:val="0"/>
          <w:strike w:val="0"/>
          <w:color w:val="000000"/>
          <w:sz w:val="21"/>
          <w:szCs w:val="21"/>
          <w:u w:val="none"/>
          <w:shd w:fill="auto" w:val="clear"/>
          <w:vertAlign w:val="baseline"/>
        </w:rPr>
      </w:pPr>
      <w:r w:rsidDel="00000000" w:rsidR="00000000" w:rsidRPr="00000000">
        <w:rPr>
          <w:rFonts w:ascii="Oswald" w:cs="Oswald" w:eastAsia="Oswald" w:hAnsi="Oswald"/>
          <w:b w:val="0"/>
          <w:i w:val="0"/>
          <w:smallCaps w:val="0"/>
          <w:strike w:val="0"/>
          <w:color w:val="000000"/>
          <w:sz w:val="21"/>
          <w:szCs w:val="21"/>
          <w:u w:val="none"/>
          <w:shd w:fill="auto" w:val="clear"/>
          <w:vertAlign w:val="baseline"/>
          <w:rtl w:val="0"/>
        </w:rPr>
        <w:t xml:space="preserve">Individuals’ discomfort with some women’s reasons (for having sex, unintended pregnancy, and abortion) results in the implementation of reproductive health policies, laws, and service delivery systems that deny certain women access to safe, high-quality reproductive healthcare. This can lead to adolescents risking their health and lives to procure a possibly unsafe SRH practice or being hesitant to access available services. In other words, it creates health disparities and often-tragic health outcomes.</w:t>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184" w:line="242" w:lineRule="auto"/>
        <w:ind w:left="1530" w:right="1260" w:firstLine="0"/>
        <w:jc w:val="left"/>
        <w:rPr>
          <w:rFonts w:ascii="Oswald" w:cs="Oswald" w:eastAsia="Oswald" w:hAnsi="Oswald"/>
          <w:b w:val="0"/>
          <w:i w:val="0"/>
          <w:smallCaps w:val="0"/>
          <w:strike w:val="0"/>
          <w:color w:val="000000"/>
          <w:sz w:val="21"/>
          <w:szCs w:val="21"/>
          <w:u w:val="none"/>
          <w:shd w:fill="auto" w:val="clear"/>
          <w:vertAlign w:val="baseline"/>
        </w:rPr>
      </w:pPr>
      <w:r w:rsidDel="00000000" w:rsidR="00000000" w:rsidRPr="00000000">
        <w:rPr>
          <w:rFonts w:ascii="Oswald" w:cs="Oswald" w:eastAsia="Oswald" w:hAnsi="Oswald"/>
          <w:b w:val="0"/>
          <w:i w:val="0"/>
          <w:smallCaps w:val="0"/>
          <w:strike w:val="0"/>
          <w:color w:val="000000"/>
          <w:sz w:val="21"/>
          <w:szCs w:val="21"/>
          <w:u w:val="none"/>
          <w:shd w:fill="auto" w:val="clear"/>
          <w:vertAlign w:val="baseline"/>
          <w:rtl w:val="0"/>
        </w:rPr>
        <w:t xml:space="preserve">Ensure participants grasp that this disparity in access to reproductive healthcare (family planning, post-abortion care, sexually transmitted infection [STI] screening and treatment, etc) is often based on individual, subjective beliefs about what are “acceptable” versus “unacceptable” reasons for pregnancy and reproductive health.</w:t>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184" w:line="242" w:lineRule="auto"/>
        <w:ind w:left="1530" w:right="1260" w:firstLine="0"/>
        <w:jc w:val="left"/>
        <w:rPr>
          <w:rFonts w:ascii="Oswald" w:cs="Oswald" w:eastAsia="Oswald" w:hAnsi="Oswald"/>
          <w:b w:val="0"/>
          <w:i w:val="0"/>
          <w:smallCaps w:val="0"/>
          <w:strike w:val="0"/>
          <w:color w:val="000000"/>
          <w:sz w:val="21"/>
          <w:szCs w:val="21"/>
          <w:u w:val="none"/>
          <w:shd w:fill="auto" w:val="clear"/>
          <w:vertAlign w:val="baseline"/>
        </w:rPr>
      </w:pPr>
      <w:r w:rsidDel="00000000" w:rsidR="00000000" w:rsidRPr="00000000">
        <w:rPr>
          <w:rFonts w:ascii="Oswald" w:cs="Oswald" w:eastAsia="Oswald" w:hAnsi="Oswald"/>
          <w:b w:val="0"/>
          <w:i w:val="0"/>
          <w:smallCaps w:val="0"/>
          <w:strike w:val="0"/>
          <w:color w:val="000000"/>
          <w:sz w:val="21"/>
          <w:szCs w:val="21"/>
          <w:u w:val="none"/>
          <w:shd w:fill="auto" w:val="clear"/>
          <w:vertAlign w:val="baseline"/>
          <w:rtl w:val="0"/>
        </w:rPr>
        <w:t xml:space="preserve">We have a professional responsibility to ensure adolescents receive quality counseling and reproductive health services. If we are uncomfortable with counseling or providing services, we should refer women to safe services.</w:t>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184" w:line="242" w:lineRule="auto"/>
        <w:ind w:left="1530" w:right="1260" w:firstLine="0"/>
        <w:jc w:val="left"/>
        <w:rPr>
          <w:rFonts w:ascii="Oswald" w:cs="Oswald" w:eastAsia="Oswald" w:hAnsi="Oswald"/>
          <w:b w:val="0"/>
          <w:i w:val="0"/>
          <w:smallCaps w:val="0"/>
          <w:strike w:val="0"/>
          <w:color w:val="000000"/>
          <w:sz w:val="21"/>
          <w:szCs w:val="21"/>
          <w:u w:val="none"/>
          <w:shd w:fill="auto" w:val="clear"/>
          <w:vertAlign w:val="baseline"/>
        </w:rPr>
      </w:pPr>
      <w:r w:rsidDel="00000000" w:rsidR="00000000" w:rsidRPr="00000000">
        <w:rPr>
          <w:rFonts w:ascii="Oswald" w:cs="Oswald" w:eastAsia="Oswald" w:hAnsi="Oswald"/>
          <w:b w:val="0"/>
          <w:i w:val="0"/>
          <w:smallCaps w:val="0"/>
          <w:strike w:val="0"/>
          <w:color w:val="000000"/>
          <w:sz w:val="21"/>
          <w:szCs w:val="21"/>
          <w:u w:val="none"/>
          <w:shd w:fill="auto" w:val="clear"/>
          <w:vertAlign w:val="baseline"/>
          <w:rtl w:val="0"/>
        </w:rPr>
        <w:t xml:space="preserve">Adolescents may avoid safe reproductive health services because they are afraid of being mistreated by healthcare providers or staff. As providers/healthcare staff, we should ensure that we treat women professionally and with respect, regardless of their reasons for terminating a pregnancy—even if their reasons may challenge our personal beliefs.</w:t>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202" w:line="280" w:lineRule="auto"/>
        <w:ind w:left="1440" w:right="1080" w:firstLine="0"/>
        <w:jc w:val="left"/>
        <w:rPr>
          <w:rFonts w:ascii="Oswald" w:cs="Oswald" w:eastAsia="Oswald" w:hAnsi="Oswald"/>
          <w:b w:val="0"/>
          <w:i w:val="0"/>
          <w:smallCaps w:val="0"/>
          <w:strike w:val="0"/>
          <w:color w:val="000000"/>
          <w:sz w:val="21"/>
          <w:szCs w:val="21"/>
          <w:u w:val="none"/>
          <w:shd w:fill="auto" w:val="clear"/>
          <w:vertAlign w:val="baseline"/>
        </w:rPr>
      </w:pPr>
      <w:r w:rsidDel="00000000" w:rsidR="00000000" w:rsidRPr="00000000">
        <w:rPr>
          <w:rFonts w:ascii="Oswald" w:cs="Oswald" w:eastAsia="Oswald" w:hAnsi="Oswald"/>
          <w:b w:val="0"/>
          <w:i w:val="0"/>
          <w:smallCaps w:val="0"/>
          <w:strike w:val="0"/>
          <w:color w:val="292829"/>
          <w:sz w:val="21"/>
          <w:szCs w:val="21"/>
          <w:u w:val="none"/>
          <w:shd w:fill="auto" w:val="clear"/>
          <w:vertAlign w:val="baseline"/>
          <w:rtl w:val="0"/>
        </w:rPr>
        <w:t xml:space="preserve">Sources: Adapted from </w:t>
      </w:r>
      <w:hyperlink r:id="rId9">
        <w:r w:rsidDel="00000000" w:rsidR="00000000" w:rsidRPr="00000000">
          <w:rPr>
            <w:rFonts w:ascii="Oswald" w:cs="Oswald" w:eastAsia="Oswald" w:hAnsi="Oswald"/>
            <w:b w:val="0"/>
            <w:i w:val="0"/>
            <w:smallCaps w:val="0"/>
            <w:strike w:val="0"/>
            <w:color w:val="0d0def"/>
            <w:sz w:val="21"/>
            <w:szCs w:val="21"/>
            <w:u w:val="none"/>
            <w:shd w:fill="auto" w:val="clear"/>
            <w:vertAlign w:val="baseline"/>
            <w:rtl w:val="0"/>
          </w:rPr>
          <w:t xml:space="preserve">Youth-Friendly Postabortion Care Supplemental Training Module </w:t>
        </w:r>
      </w:hyperlink>
      <w:r w:rsidDel="00000000" w:rsidR="00000000" w:rsidRPr="00000000">
        <w:rPr>
          <w:rFonts w:ascii="Oswald" w:cs="Oswald" w:eastAsia="Oswald" w:hAnsi="Oswald"/>
          <w:b w:val="0"/>
          <w:i w:val="0"/>
          <w:smallCaps w:val="0"/>
          <w:strike w:val="0"/>
          <w:color w:val="292829"/>
          <w:sz w:val="21"/>
          <w:szCs w:val="21"/>
          <w:u w:val="none"/>
          <w:shd w:fill="auto" w:val="clear"/>
          <w:vertAlign w:val="baseline"/>
          <w:rtl w:val="0"/>
        </w:rPr>
        <w:t xml:space="preserve">(PAC Consortium, 2012) and </w:t>
      </w:r>
      <w:hyperlink r:id="rId10">
        <w:r w:rsidDel="00000000" w:rsidR="00000000" w:rsidRPr="00000000">
          <w:rPr>
            <w:rFonts w:ascii="Oswald" w:cs="Oswald" w:eastAsia="Oswald" w:hAnsi="Oswald"/>
            <w:b w:val="0"/>
            <w:i w:val="0"/>
            <w:smallCaps w:val="0"/>
            <w:strike w:val="0"/>
            <w:color w:val="0d0def"/>
            <w:sz w:val="21"/>
            <w:szCs w:val="21"/>
            <w:u w:val="none"/>
            <w:shd w:fill="auto" w:val="clear"/>
            <w:vertAlign w:val="baseline"/>
            <w:rtl w:val="0"/>
          </w:rPr>
          <w:t xml:space="preserve">Abortion Attitude Transformation: Values Clarification Activities Adapted for</w:t>
        </w:r>
      </w:hyperlink>
      <w:r w:rsidDel="00000000" w:rsidR="00000000" w:rsidRPr="00000000">
        <w:rPr>
          <w:rFonts w:ascii="Oswald" w:cs="Oswald" w:eastAsia="Oswald" w:hAnsi="Oswald"/>
          <w:b w:val="0"/>
          <w:i w:val="0"/>
          <w:smallCaps w:val="0"/>
          <w:strike w:val="0"/>
          <w:color w:val="0d0def"/>
          <w:sz w:val="21"/>
          <w:szCs w:val="21"/>
          <w:u w:val="none"/>
          <w:shd w:fill="auto" w:val="clear"/>
          <w:vertAlign w:val="baseline"/>
          <w:rtl w:val="0"/>
        </w:rPr>
        <w:t xml:space="preserve"> </w:t>
      </w:r>
      <w:hyperlink r:id="rId11">
        <w:r w:rsidDel="00000000" w:rsidR="00000000" w:rsidRPr="00000000">
          <w:rPr>
            <w:rFonts w:ascii="Oswald" w:cs="Oswald" w:eastAsia="Oswald" w:hAnsi="Oswald"/>
            <w:b w:val="0"/>
            <w:i w:val="0"/>
            <w:smallCaps w:val="0"/>
            <w:strike w:val="0"/>
            <w:color w:val="0d0def"/>
            <w:sz w:val="21"/>
            <w:szCs w:val="21"/>
            <w:u w:val="none"/>
            <w:shd w:fill="auto" w:val="clear"/>
            <w:vertAlign w:val="baseline"/>
            <w:rtl w:val="0"/>
          </w:rPr>
          <w:t xml:space="preserve">Young Women </w:t>
        </w:r>
      </w:hyperlink>
      <w:r w:rsidDel="00000000" w:rsidR="00000000" w:rsidRPr="00000000">
        <w:rPr>
          <w:rFonts w:ascii="Oswald" w:cs="Oswald" w:eastAsia="Oswald" w:hAnsi="Oswald"/>
          <w:b w:val="0"/>
          <w:i w:val="0"/>
          <w:smallCaps w:val="0"/>
          <w:strike w:val="0"/>
          <w:color w:val="292829"/>
          <w:sz w:val="21"/>
          <w:szCs w:val="21"/>
          <w:u w:val="none"/>
          <w:shd w:fill="auto" w:val="clear"/>
          <w:vertAlign w:val="baseline"/>
          <w:rtl w:val="0"/>
        </w:rPr>
        <w:t xml:space="preserve">(Ipas, 2013).</w:t>
      </w:r>
      <w:r w:rsidDel="00000000" w:rsidR="00000000" w:rsidRPr="00000000">
        <w:rPr>
          <w:rtl w:val="0"/>
        </w:rPr>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Oswald" w:cs="Oswald" w:eastAsia="Oswald" w:hAnsi="Oswald"/>
          <w:b w:val="0"/>
          <w:i w:val="0"/>
          <w:smallCaps w:val="0"/>
          <w:strike w:val="0"/>
          <w:color w:val="000000"/>
          <w:sz w:val="22"/>
          <w:szCs w:val="22"/>
          <w:u w:val="none"/>
          <w:shd w:fill="auto" w:val="clear"/>
          <w:vertAlign w:val="baseline"/>
        </w:rPr>
      </w:pPr>
      <w:r w:rsidDel="00000000" w:rsidR="00000000" w:rsidRPr="00000000">
        <w:rPr>
          <w:rtl w:val="0"/>
        </w:rPr>
      </w:r>
    </w:p>
    <w:sectPr>
      <w:headerReference r:id="rId12" w:type="default"/>
      <w:headerReference r:id="rId13" w:type="first"/>
      <w:headerReference r:id="rId14" w:type="even"/>
      <w:footerReference r:id="rId15" w:type="default"/>
      <w:footerReference r:id="rId16" w:type="first"/>
      <w:footerReference r:id="rId17" w:type="even"/>
      <w:pgSz w:h="15840" w:w="12240" w:orient="portrait"/>
      <w:pgMar w:bottom="280" w:top="0" w:left="0" w:right="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Proxima Nova Extrabold">
    <w:embedBold w:fontKey="{00000000-0000-0000-0000-000000000000}" r:id="rId1" w:subsetted="0"/>
  </w:font>
  <w:font w:name="Oswald">
    <w:embedRegular w:fontKey="{00000000-0000-0000-0000-000000000000}" r:id="rId2" w:subsetted="0"/>
    <w:embedBold w:fontKey="{00000000-0000-0000-0000-000000000000}" r:id="rId3"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Oswald" w:cs="Oswald" w:eastAsia="Oswald" w:hAnsi="Oswald"/>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Oswald" w:cs="Oswald" w:eastAsia="Oswald" w:hAnsi="Oswald"/>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Oswald" w:cs="Oswald" w:eastAsia="Oswald" w:hAnsi="Oswald"/>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Oswald" w:cs="Oswald" w:eastAsia="Oswald" w:hAnsi="Oswald"/>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Oswald" w:cs="Oswald" w:eastAsia="Oswald" w:hAnsi="Oswald"/>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Oswald" w:cs="Oswald" w:eastAsia="Oswald" w:hAnsi="Oswald"/>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4066540</wp:posOffset>
          </wp:positionH>
          <wp:positionV relativeFrom="paragraph">
            <wp:posOffset>-394334</wp:posOffset>
          </wp:positionV>
          <wp:extent cx="3641090" cy="570865"/>
          <wp:effectExtent b="0" l="0" r="0" t="0"/>
          <wp:wrapSquare wrapText="bothSides" distB="0" distT="0" distL="114300" distR="114300"/>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3641090" cy="57086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4"/>
      <w:numFmt w:val="decimal"/>
      <w:lvlText w:val="%1."/>
      <w:lvlJc w:val="left"/>
      <w:pPr>
        <w:ind w:left="1802" w:hanging="360"/>
      </w:pPr>
      <w:rPr>
        <w:rFonts w:ascii="Oswald" w:cs="Oswald" w:eastAsia="Oswald" w:hAnsi="Oswald"/>
        <w:sz w:val="21"/>
        <w:szCs w:val="21"/>
        <w:vertAlign w:val="baseline"/>
      </w:rPr>
    </w:lvl>
    <w:lvl w:ilvl="1">
      <w:start w:val="1"/>
      <w:numFmt w:val="lowerLetter"/>
      <w:lvlText w:val="%2."/>
      <w:lvlJc w:val="left"/>
      <w:pPr>
        <w:ind w:left="2522" w:hanging="360"/>
      </w:pPr>
      <w:rPr>
        <w:rFonts w:ascii="Oswald" w:cs="Oswald" w:eastAsia="Oswald" w:hAnsi="Oswald"/>
        <w:sz w:val="21"/>
        <w:szCs w:val="21"/>
        <w:vertAlign w:val="baseline"/>
      </w:rPr>
    </w:lvl>
    <w:lvl w:ilvl="2">
      <w:start w:val="0"/>
      <w:numFmt w:val="bullet"/>
      <w:lvlText w:val="•"/>
      <w:lvlJc w:val="left"/>
      <w:pPr>
        <w:ind w:left="3600" w:hanging="360"/>
      </w:pPr>
      <w:rPr>
        <w:vertAlign w:val="baseline"/>
      </w:rPr>
    </w:lvl>
    <w:lvl w:ilvl="3">
      <w:start w:val="0"/>
      <w:numFmt w:val="bullet"/>
      <w:lvlText w:val="•"/>
      <w:lvlJc w:val="left"/>
      <w:pPr>
        <w:ind w:left="4680" w:hanging="360"/>
      </w:pPr>
      <w:rPr>
        <w:vertAlign w:val="baseline"/>
      </w:rPr>
    </w:lvl>
    <w:lvl w:ilvl="4">
      <w:start w:val="0"/>
      <w:numFmt w:val="bullet"/>
      <w:lvlText w:val="•"/>
      <w:lvlJc w:val="left"/>
      <w:pPr>
        <w:ind w:left="5760" w:hanging="360"/>
      </w:pPr>
      <w:rPr>
        <w:vertAlign w:val="baseline"/>
      </w:rPr>
    </w:lvl>
    <w:lvl w:ilvl="5">
      <w:start w:val="0"/>
      <w:numFmt w:val="bullet"/>
      <w:lvlText w:val="•"/>
      <w:lvlJc w:val="left"/>
      <w:pPr>
        <w:ind w:left="6840" w:hanging="360"/>
      </w:pPr>
      <w:rPr>
        <w:vertAlign w:val="baseline"/>
      </w:rPr>
    </w:lvl>
    <w:lvl w:ilvl="6">
      <w:start w:val="0"/>
      <w:numFmt w:val="bullet"/>
      <w:lvlText w:val="•"/>
      <w:lvlJc w:val="left"/>
      <w:pPr>
        <w:ind w:left="7920" w:hanging="360"/>
      </w:pPr>
      <w:rPr>
        <w:vertAlign w:val="baseline"/>
      </w:rPr>
    </w:lvl>
    <w:lvl w:ilvl="7">
      <w:start w:val="0"/>
      <w:numFmt w:val="bullet"/>
      <w:lvlText w:val="•"/>
      <w:lvlJc w:val="left"/>
      <w:pPr>
        <w:ind w:left="9000" w:hanging="360"/>
      </w:pPr>
      <w:rPr>
        <w:vertAlign w:val="baseline"/>
      </w:rPr>
    </w:lvl>
    <w:lvl w:ilvl="8">
      <w:start w:val="0"/>
      <w:numFmt w:val="bullet"/>
      <w:lvlText w:val="•"/>
      <w:lvlJc w:val="left"/>
      <w:pPr>
        <w:ind w:left="10080" w:hanging="360"/>
      </w:pPr>
      <w:rPr>
        <w:vertAlign w:val="baseline"/>
      </w:rPr>
    </w:lvl>
  </w:abstractNum>
  <w:abstractNum w:abstractNumId="2">
    <w:lvl w:ilvl="0">
      <w:start w:val="1"/>
      <w:numFmt w:val="decimal"/>
      <w:lvlText w:val="%1."/>
      <w:lvlJc w:val="left"/>
      <w:pPr>
        <w:ind w:left="439" w:hanging="360"/>
      </w:pPr>
      <w:rPr>
        <w:rFonts w:ascii="Oswald" w:cs="Oswald" w:eastAsia="Oswald" w:hAnsi="Oswald"/>
        <w:sz w:val="21"/>
        <w:szCs w:val="21"/>
        <w:vertAlign w:val="baseline"/>
      </w:rPr>
    </w:lvl>
    <w:lvl w:ilvl="1">
      <w:start w:val="0"/>
      <w:numFmt w:val="bullet"/>
      <w:lvlText w:val="•"/>
      <w:lvlJc w:val="left"/>
      <w:pPr>
        <w:ind w:left="1382" w:hanging="360.0000000000001"/>
      </w:pPr>
      <w:rPr>
        <w:vertAlign w:val="baseline"/>
      </w:rPr>
    </w:lvl>
    <w:lvl w:ilvl="2">
      <w:start w:val="0"/>
      <w:numFmt w:val="bullet"/>
      <w:lvlText w:val="•"/>
      <w:lvlJc w:val="left"/>
      <w:pPr>
        <w:ind w:left="2325" w:hanging="360"/>
      </w:pPr>
      <w:rPr>
        <w:vertAlign w:val="baseline"/>
      </w:rPr>
    </w:lvl>
    <w:lvl w:ilvl="3">
      <w:start w:val="0"/>
      <w:numFmt w:val="bullet"/>
      <w:lvlText w:val="•"/>
      <w:lvlJc w:val="left"/>
      <w:pPr>
        <w:ind w:left="3268" w:hanging="360"/>
      </w:pPr>
      <w:rPr>
        <w:vertAlign w:val="baseline"/>
      </w:rPr>
    </w:lvl>
    <w:lvl w:ilvl="4">
      <w:start w:val="0"/>
      <w:numFmt w:val="bullet"/>
      <w:lvlText w:val="•"/>
      <w:lvlJc w:val="left"/>
      <w:pPr>
        <w:ind w:left="4211" w:hanging="360"/>
      </w:pPr>
      <w:rPr>
        <w:vertAlign w:val="baseline"/>
      </w:rPr>
    </w:lvl>
    <w:lvl w:ilvl="5">
      <w:start w:val="0"/>
      <w:numFmt w:val="bullet"/>
      <w:lvlText w:val="•"/>
      <w:lvlJc w:val="left"/>
      <w:pPr>
        <w:ind w:left="5154" w:hanging="360"/>
      </w:pPr>
      <w:rPr>
        <w:vertAlign w:val="baseline"/>
      </w:rPr>
    </w:lvl>
    <w:lvl w:ilvl="6">
      <w:start w:val="0"/>
      <w:numFmt w:val="bullet"/>
      <w:lvlText w:val="•"/>
      <w:lvlJc w:val="left"/>
      <w:pPr>
        <w:ind w:left="6097" w:hanging="360"/>
      </w:pPr>
      <w:rPr>
        <w:vertAlign w:val="baseline"/>
      </w:rPr>
    </w:lvl>
    <w:lvl w:ilvl="7">
      <w:start w:val="0"/>
      <w:numFmt w:val="bullet"/>
      <w:lvlText w:val="•"/>
      <w:lvlJc w:val="left"/>
      <w:pPr>
        <w:ind w:left="7040" w:hanging="360"/>
      </w:pPr>
      <w:rPr>
        <w:vertAlign w:val="baseline"/>
      </w:rPr>
    </w:lvl>
    <w:lvl w:ilvl="8">
      <w:start w:val="0"/>
      <w:numFmt w:val="bullet"/>
      <w:lvlText w:val="•"/>
      <w:lvlJc w:val="left"/>
      <w:pPr>
        <w:ind w:left="7983" w:hanging="360"/>
      </w:pPr>
      <w:rPr>
        <w:vertAlign w:val="baseline"/>
      </w:rPr>
    </w:lvl>
  </w:abstractNum>
  <w:abstractNum w:abstractNumId="3">
    <w:lvl w:ilvl="0">
      <w:start w:val="0"/>
      <w:numFmt w:val="bullet"/>
      <w:lvlText w:val="•"/>
      <w:lvlJc w:val="left"/>
      <w:pPr>
        <w:ind w:left="439" w:hanging="360"/>
      </w:pPr>
      <w:rPr>
        <w:rFonts w:ascii="Oswald" w:cs="Oswald" w:eastAsia="Oswald" w:hAnsi="Oswald"/>
        <w:sz w:val="21"/>
        <w:szCs w:val="21"/>
        <w:vertAlign w:val="baseline"/>
      </w:rPr>
    </w:lvl>
    <w:lvl w:ilvl="1">
      <w:start w:val="0"/>
      <w:numFmt w:val="bullet"/>
      <w:lvlText w:val="•"/>
      <w:lvlJc w:val="left"/>
      <w:pPr>
        <w:ind w:left="1159" w:hanging="360"/>
      </w:pPr>
      <w:rPr>
        <w:rFonts w:ascii="Oswald" w:cs="Oswald" w:eastAsia="Oswald" w:hAnsi="Oswald"/>
        <w:sz w:val="21"/>
        <w:szCs w:val="21"/>
        <w:vertAlign w:val="baseline"/>
      </w:rPr>
    </w:lvl>
    <w:lvl w:ilvl="2">
      <w:start w:val="0"/>
      <w:numFmt w:val="bullet"/>
      <w:lvlText w:val="•"/>
      <w:lvlJc w:val="left"/>
      <w:pPr>
        <w:ind w:left="2127" w:hanging="360"/>
      </w:pPr>
      <w:rPr>
        <w:vertAlign w:val="baseline"/>
      </w:rPr>
    </w:lvl>
    <w:lvl w:ilvl="3">
      <w:start w:val="0"/>
      <w:numFmt w:val="bullet"/>
      <w:lvlText w:val="•"/>
      <w:lvlJc w:val="left"/>
      <w:pPr>
        <w:ind w:left="3095" w:hanging="360"/>
      </w:pPr>
      <w:rPr>
        <w:vertAlign w:val="baseline"/>
      </w:rPr>
    </w:lvl>
    <w:lvl w:ilvl="4">
      <w:start w:val="0"/>
      <w:numFmt w:val="bullet"/>
      <w:lvlText w:val="•"/>
      <w:lvlJc w:val="left"/>
      <w:pPr>
        <w:ind w:left="4063" w:hanging="360"/>
      </w:pPr>
      <w:rPr>
        <w:vertAlign w:val="baseline"/>
      </w:rPr>
    </w:lvl>
    <w:lvl w:ilvl="5">
      <w:start w:val="0"/>
      <w:numFmt w:val="bullet"/>
      <w:lvlText w:val="•"/>
      <w:lvlJc w:val="left"/>
      <w:pPr>
        <w:ind w:left="5030" w:hanging="360"/>
      </w:pPr>
      <w:rPr>
        <w:vertAlign w:val="baseline"/>
      </w:rPr>
    </w:lvl>
    <w:lvl w:ilvl="6">
      <w:start w:val="0"/>
      <w:numFmt w:val="bullet"/>
      <w:lvlText w:val="•"/>
      <w:lvlJc w:val="left"/>
      <w:pPr>
        <w:ind w:left="5998" w:hanging="360"/>
      </w:pPr>
      <w:rPr>
        <w:vertAlign w:val="baseline"/>
      </w:rPr>
    </w:lvl>
    <w:lvl w:ilvl="7">
      <w:start w:val="0"/>
      <w:numFmt w:val="bullet"/>
      <w:lvlText w:val="•"/>
      <w:lvlJc w:val="left"/>
      <w:pPr>
        <w:ind w:left="6966" w:hanging="360"/>
      </w:pPr>
      <w:rPr>
        <w:vertAlign w:val="baseline"/>
      </w:rPr>
    </w:lvl>
    <w:lvl w:ilvl="8">
      <w:start w:val="0"/>
      <w:numFmt w:val="bullet"/>
      <w:lvlText w:val="•"/>
      <w:lvlJc w:val="left"/>
      <w:pPr>
        <w:ind w:left="7933" w:hanging="360"/>
      </w:pPr>
      <w:rPr>
        <w:vertAlign w:val="baseline"/>
      </w:rPr>
    </w:lvl>
  </w:abstractNum>
  <w:abstractNum w:abstractNumId="4">
    <w:lvl w:ilvl="0">
      <w:start w:val="0"/>
      <w:numFmt w:val="bullet"/>
      <w:lvlText w:val="•"/>
      <w:lvlJc w:val="left"/>
      <w:pPr>
        <w:ind w:left="1110" w:hanging="360"/>
      </w:pPr>
      <w:rPr>
        <w:rFonts w:ascii="Oswald" w:cs="Oswald" w:eastAsia="Oswald" w:hAnsi="Oswald"/>
        <w:sz w:val="21"/>
        <w:szCs w:val="21"/>
        <w:vertAlign w:val="baseline"/>
      </w:rPr>
    </w:lvl>
    <w:lvl w:ilvl="1">
      <w:start w:val="0"/>
      <w:numFmt w:val="bullet"/>
      <w:lvlText w:val="•"/>
      <w:lvlJc w:val="left"/>
      <w:pPr>
        <w:ind w:left="2232" w:hanging="360"/>
      </w:pPr>
      <w:rPr>
        <w:vertAlign w:val="baseline"/>
      </w:rPr>
    </w:lvl>
    <w:lvl w:ilvl="2">
      <w:start w:val="0"/>
      <w:numFmt w:val="bullet"/>
      <w:lvlText w:val="•"/>
      <w:lvlJc w:val="left"/>
      <w:pPr>
        <w:ind w:left="3344" w:hanging="360"/>
      </w:pPr>
      <w:rPr>
        <w:vertAlign w:val="baseline"/>
      </w:rPr>
    </w:lvl>
    <w:lvl w:ilvl="3">
      <w:start w:val="0"/>
      <w:numFmt w:val="bullet"/>
      <w:lvlText w:val="•"/>
      <w:lvlJc w:val="left"/>
      <w:pPr>
        <w:ind w:left="4456" w:hanging="360"/>
      </w:pPr>
      <w:rPr>
        <w:vertAlign w:val="baseline"/>
      </w:rPr>
    </w:lvl>
    <w:lvl w:ilvl="4">
      <w:start w:val="0"/>
      <w:numFmt w:val="bullet"/>
      <w:lvlText w:val="•"/>
      <w:lvlJc w:val="left"/>
      <w:pPr>
        <w:ind w:left="5568" w:hanging="360"/>
      </w:pPr>
      <w:rPr>
        <w:vertAlign w:val="baseline"/>
      </w:rPr>
    </w:lvl>
    <w:lvl w:ilvl="5">
      <w:start w:val="0"/>
      <w:numFmt w:val="bullet"/>
      <w:lvlText w:val="•"/>
      <w:lvlJc w:val="left"/>
      <w:pPr>
        <w:ind w:left="6680" w:hanging="360"/>
      </w:pPr>
      <w:rPr>
        <w:vertAlign w:val="baseline"/>
      </w:rPr>
    </w:lvl>
    <w:lvl w:ilvl="6">
      <w:start w:val="0"/>
      <w:numFmt w:val="bullet"/>
      <w:lvlText w:val="•"/>
      <w:lvlJc w:val="left"/>
      <w:pPr>
        <w:ind w:left="7792" w:hanging="360"/>
      </w:pPr>
      <w:rPr>
        <w:vertAlign w:val="baseline"/>
      </w:rPr>
    </w:lvl>
    <w:lvl w:ilvl="7">
      <w:start w:val="0"/>
      <w:numFmt w:val="bullet"/>
      <w:lvlText w:val="•"/>
      <w:lvlJc w:val="left"/>
      <w:pPr>
        <w:ind w:left="8904" w:hanging="360"/>
      </w:pPr>
      <w:rPr>
        <w:vertAlign w:val="baseline"/>
      </w:rPr>
    </w:lvl>
    <w:lvl w:ilvl="8">
      <w:start w:val="0"/>
      <w:numFmt w:val="bullet"/>
      <w:lvlText w:val="•"/>
      <w:lvlJc w:val="left"/>
      <w:pPr>
        <w:ind w:left="10016" w:hanging="360"/>
      </w:pPr>
      <w:rPr>
        <w:vertAlign w:val="baseline"/>
      </w:rPr>
    </w:lvl>
  </w:abstractNum>
  <w:abstractNum w:abstractNumId="5">
    <w:lvl w:ilvl="0">
      <w:start w:val="0"/>
      <w:numFmt w:val="bullet"/>
      <w:lvlText w:val="•"/>
      <w:lvlJc w:val="left"/>
      <w:pPr>
        <w:ind w:left="1802" w:hanging="360"/>
      </w:pPr>
      <w:rPr>
        <w:rFonts w:ascii="Oswald" w:cs="Oswald" w:eastAsia="Oswald" w:hAnsi="Oswald"/>
        <w:sz w:val="21"/>
        <w:szCs w:val="21"/>
        <w:vertAlign w:val="baseline"/>
      </w:rPr>
    </w:lvl>
    <w:lvl w:ilvl="1">
      <w:start w:val="0"/>
      <w:numFmt w:val="bullet"/>
      <w:lvlText w:val="•"/>
      <w:lvlJc w:val="left"/>
      <w:pPr>
        <w:ind w:left="2522" w:hanging="360"/>
      </w:pPr>
      <w:rPr>
        <w:rFonts w:ascii="Oswald" w:cs="Oswald" w:eastAsia="Oswald" w:hAnsi="Oswald"/>
        <w:sz w:val="21"/>
        <w:szCs w:val="21"/>
        <w:vertAlign w:val="baseline"/>
      </w:rPr>
    </w:lvl>
    <w:lvl w:ilvl="2">
      <w:start w:val="0"/>
      <w:numFmt w:val="bullet"/>
      <w:lvlText w:val="•"/>
      <w:lvlJc w:val="left"/>
      <w:pPr>
        <w:ind w:left="3600" w:hanging="360"/>
      </w:pPr>
      <w:rPr>
        <w:vertAlign w:val="baseline"/>
      </w:rPr>
    </w:lvl>
    <w:lvl w:ilvl="3">
      <w:start w:val="0"/>
      <w:numFmt w:val="bullet"/>
      <w:lvlText w:val="•"/>
      <w:lvlJc w:val="left"/>
      <w:pPr>
        <w:ind w:left="4680" w:hanging="360"/>
      </w:pPr>
      <w:rPr>
        <w:vertAlign w:val="baseline"/>
      </w:rPr>
    </w:lvl>
    <w:lvl w:ilvl="4">
      <w:start w:val="0"/>
      <w:numFmt w:val="bullet"/>
      <w:lvlText w:val="•"/>
      <w:lvlJc w:val="left"/>
      <w:pPr>
        <w:ind w:left="5760" w:hanging="360"/>
      </w:pPr>
      <w:rPr>
        <w:vertAlign w:val="baseline"/>
      </w:rPr>
    </w:lvl>
    <w:lvl w:ilvl="5">
      <w:start w:val="0"/>
      <w:numFmt w:val="bullet"/>
      <w:lvlText w:val="•"/>
      <w:lvlJc w:val="left"/>
      <w:pPr>
        <w:ind w:left="6840" w:hanging="360"/>
      </w:pPr>
      <w:rPr>
        <w:vertAlign w:val="baseline"/>
      </w:rPr>
    </w:lvl>
    <w:lvl w:ilvl="6">
      <w:start w:val="0"/>
      <w:numFmt w:val="bullet"/>
      <w:lvlText w:val="•"/>
      <w:lvlJc w:val="left"/>
      <w:pPr>
        <w:ind w:left="7920" w:hanging="360"/>
      </w:pPr>
      <w:rPr>
        <w:vertAlign w:val="baseline"/>
      </w:rPr>
    </w:lvl>
    <w:lvl w:ilvl="7">
      <w:start w:val="0"/>
      <w:numFmt w:val="bullet"/>
      <w:lvlText w:val="•"/>
      <w:lvlJc w:val="left"/>
      <w:pPr>
        <w:ind w:left="9000" w:hanging="360"/>
      </w:pPr>
      <w:rPr>
        <w:vertAlign w:val="baseline"/>
      </w:rPr>
    </w:lvl>
    <w:lvl w:ilvl="8">
      <w:start w:val="0"/>
      <w:numFmt w:val="bullet"/>
      <w:lvlText w:val="•"/>
      <w:lvlJc w:val="left"/>
      <w:pPr>
        <w:ind w:left="10080" w:hanging="360"/>
      </w:pPr>
      <w:rPr>
        <w:vertAlign w:val="baseline"/>
      </w:rPr>
    </w:lvl>
  </w:abstractNum>
  <w:abstractNum w:abstractNumId="6">
    <w:lvl w:ilvl="0">
      <w:start w:val="1"/>
      <w:numFmt w:val="decimal"/>
      <w:lvlText w:val="%1."/>
      <w:lvlJc w:val="left"/>
      <w:pPr>
        <w:ind w:left="2522" w:hanging="361"/>
      </w:pPr>
      <w:rPr>
        <w:rFonts w:ascii="Oswald" w:cs="Oswald" w:eastAsia="Oswald" w:hAnsi="Oswald"/>
        <w:sz w:val="21"/>
        <w:szCs w:val="21"/>
        <w:vertAlign w:val="baseline"/>
      </w:rPr>
    </w:lvl>
    <w:lvl w:ilvl="1">
      <w:start w:val="0"/>
      <w:numFmt w:val="bullet"/>
      <w:lvlText w:val="•"/>
      <w:lvlJc w:val="left"/>
      <w:pPr>
        <w:ind w:left="3492" w:hanging="361.00000000000045"/>
      </w:pPr>
      <w:rPr>
        <w:vertAlign w:val="baseline"/>
      </w:rPr>
    </w:lvl>
    <w:lvl w:ilvl="2">
      <w:start w:val="0"/>
      <w:numFmt w:val="bullet"/>
      <w:lvlText w:val="•"/>
      <w:lvlJc w:val="left"/>
      <w:pPr>
        <w:ind w:left="4464" w:hanging="361"/>
      </w:pPr>
      <w:rPr>
        <w:vertAlign w:val="baseline"/>
      </w:rPr>
    </w:lvl>
    <w:lvl w:ilvl="3">
      <w:start w:val="0"/>
      <w:numFmt w:val="bullet"/>
      <w:lvlText w:val="•"/>
      <w:lvlJc w:val="left"/>
      <w:pPr>
        <w:ind w:left="5436" w:hanging="361"/>
      </w:pPr>
      <w:rPr>
        <w:vertAlign w:val="baseline"/>
      </w:rPr>
    </w:lvl>
    <w:lvl w:ilvl="4">
      <w:start w:val="0"/>
      <w:numFmt w:val="bullet"/>
      <w:lvlText w:val="•"/>
      <w:lvlJc w:val="left"/>
      <w:pPr>
        <w:ind w:left="6408" w:hanging="361.0000000000009"/>
      </w:pPr>
      <w:rPr>
        <w:vertAlign w:val="baseline"/>
      </w:rPr>
    </w:lvl>
    <w:lvl w:ilvl="5">
      <w:start w:val="0"/>
      <w:numFmt w:val="bullet"/>
      <w:lvlText w:val="•"/>
      <w:lvlJc w:val="left"/>
      <w:pPr>
        <w:ind w:left="7380" w:hanging="361"/>
      </w:pPr>
      <w:rPr>
        <w:vertAlign w:val="baseline"/>
      </w:rPr>
    </w:lvl>
    <w:lvl w:ilvl="6">
      <w:start w:val="0"/>
      <w:numFmt w:val="bullet"/>
      <w:lvlText w:val="•"/>
      <w:lvlJc w:val="left"/>
      <w:pPr>
        <w:ind w:left="8352" w:hanging="361"/>
      </w:pPr>
      <w:rPr>
        <w:vertAlign w:val="baseline"/>
      </w:rPr>
    </w:lvl>
    <w:lvl w:ilvl="7">
      <w:start w:val="0"/>
      <w:numFmt w:val="bullet"/>
      <w:lvlText w:val="•"/>
      <w:lvlJc w:val="left"/>
      <w:pPr>
        <w:ind w:left="9324" w:hanging="361"/>
      </w:pPr>
      <w:rPr>
        <w:vertAlign w:val="baseline"/>
      </w:rPr>
    </w:lvl>
    <w:lvl w:ilvl="8">
      <w:start w:val="0"/>
      <w:numFmt w:val="bullet"/>
      <w:lvlText w:val="•"/>
      <w:lvlJc w:val="left"/>
      <w:pPr>
        <w:ind w:left="10296" w:hanging="361.0000000000018"/>
      </w:pPr>
      <w:rP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Oswald" w:cs="Oswald" w:eastAsia="Oswald" w:hAnsi="Oswald"/>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widowControl w:val="0"/>
      <w:ind w:left="750"/>
    </w:pPr>
    <w:rPr>
      <w:rFonts w:ascii="Proxima Nova Extrabold" w:cs="Proxima Nova Extrabold" w:eastAsia="Proxima Nova Extrabold" w:hAnsi="Proxima Nova Extrabold"/>
      <w:b w:val="1"/>
      <w:sz w:val="21"/>
      <w:szCs w:val="21"/>
      <w:vertAlign w:val="baseline"/>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www.ipas.org/resource/abortion-attitude-transformation-values-clarification-activities-adapted-for-young-women/" TargetMode="External"/><Relationship Id="rId10" Type="http://schemas.openxmlformats.org/officeDocument/2006/relationships/hyperlink" Target="https://www.ipas.org/resource/abortion-attitude-transformation-values-clarification-activities-adapted-for-young-women/" TargetMode="External"/><Relationship Id="rId13" Type="http://schemas.openxmlformats.org/officeDocument/2006/relationships/header" Target="header2.xml"/><Relationship Id="rId12" Type="http://schemas.openxmlformats.org/officeDocument/2006/relationships/header" Target="head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ipas.org/resource/youth-friendly-postabortion-care-supplemental-training-module/" TargetMode="External"/><Relationship Id="rId15" Type="http://schemas.openxmlformats.org/officeDocument/2006/relationships/footer" Target="footer2.xml"/><Relationship Id="rId14" Type="http://schemas.openxmlformats.org/officeDocument/2006/relationships/header" Target="header1.xml"/><Relationship Id="rId17" Type="http://schemas.openxmlformats.org/officeDocument/2006/relationships/footer" Target="footer3.xml"/><Relationship Id="rId16"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s://iawg.net/resources/adolescent-sexual-and-reproductive-health-asrhtoolkit-for-humanitarian-settings-2020-edition/chapter-6-asrh-services-interventions" TargetMode="External"/><Relationship Id="rId7" Type="http://schemas.openxmlformats.org/officeDocument/2006/relationships/image" Target="media/image2.png"/><Relationship Id="rId8" Type="http://schemas.openxmlformats.org/officeDocument/2006/relationships/image" Target="media/image3.png"/></Relationships>
</file>

<file path=word/_rels/fontTable.xml.rels><?xml version="1.0" encoding="UTF-8" standalone="yes"?><Relationships xmlns="http://schemas.openxmlformats.org/package/2006/relationships"><Relationship Id="rId1" Type="http://schemas.openxmlformats.org/officeDocument/2006/relationships/font" Target="fonts/ProximaNovaExtrabold-bold.ttf"/><Relationship Id="rId2" Type="http://schemas.openxmlformats.org/officeDocument/2006/relationships/font" Target="fonts/Oswald-regular.ttf"/><Relationship Id="rId3" Type="http://schemas.openxmlformats.org/officeDocument/2006/relationships/font" Target="fonts/Oswald-bold.ttf"/></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