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13DF1" w14:textId="77777777" w:rsidR="0054064D" w:rsidRDefault="0054064D" w:rsidP="00D93CA8">
      <w:pPr>
        <w:spacing w:after="0"/>
        <w:rPr>
          <w:rFonts w:asciiTheme="majorHAnsi" w:eastAsiaTheme="minorEastAsia" w:hAnsiTheme="majorHAnsi"/>
          <w:b/>
          <w:color w:val="5B9BD5" w:themeColor="accent1"/>
          <w:sz w:val="26"/>
          <w:szCs w:val="26"/>
        </w:rPr>
      </w:pPr>
    </w:p>
    <w:p w14:paraId="2FA584A5" w14:textId="59E8575B" w:rsidR="0054064D" w:rsidRDefault="0054064D" w:rsidP="00D93CA8">
      <w:pPr>
        <w:spacing w:after="0"/>
        <w:rPr>
          <w:rFonts w:asciiTheme="majorHAnsi" w:eastAsiaTheme="minorEastAsia" w:hAnsiTheme="majorHAnsi"/>
          <w:b/>
          <w:color w:val="5B9BD5" w:themeColor="accent1"/>
          <w:sz w:val="26"/>
          <w:szCs w:val="26"/>
        </w:rPr>
      </w:pPr>
    </w:p>
    <w:p w14:paraId="0BDFF595" w14:textId="77777777" w:rsidR="009D444F" w:rsidRDefault="009D444F" w:rsidP="0054064D">
      <w:pPr>
        <w:spacing w:after="0" w:line="360" w:lineRule="auto"/>
        <w:jc w:val="center"/>
        <w:rPr>
          <w:rFonts w:asciiTheme="majorHAnsi" w:eastAsiaTheme="minorEastAsia" w:hAnsiTheme="majorHAnsi"/>
          <w:b/>
          <w:color w:val="5B9BD5" w:themeColor="accent1"/>
          <w:sz w:val="26"/>
          <w:szCs w:val="26"/>
        </w:rPr>
      </w:pPr>
      <w:bookmarkStart w:id="0" w:name="_GoBack"/>
      <w:bookmarkEnd w:id="0"/>
    </w:p>
    <w:p w14:paraId="6021C5F4" w14:textId="02B8F01B" w:rsidR="0054064D" w:rsidRPr="002B678E" w:rsidRDefault="0054064D" w:rsidP="0054064D">
      <w:pPr>
        <w:spacing w:after="0" w:line="360" w:lineRule="auto"/>
        <w:jc w:val="center"/>
        <w:rPr>
          <w:rFonts w:asciiTheme="majorHAnsi" w:eastAsiaTheme="minorEastAsia" w:hAnsiTheme="majorHAnsi"/>
          <w:b/>
          <w:color w:val="5B9BD5" w:themeColor="accent1"/>
          <w:sz w:val="26"/>
          <w:szCs w:val="26"/>
        </w:rPr>
      </w:pPr>
      <w:r>
        <w:rPr>
          <w:rFonts w:asciiTheme="majorHAnsi" w:eastAsiaTheme="minorEastAsia" w:hAnsiTheme="majorHAnsi"/>
          <w:b/>
          <w:color w:val="5B9BD5" w:themeColor="accent1"/>
          <w:sz w:val="26"/>
          <w:szCs w:val="26"/>
        </w:rPr>
        <w:t>Advance Preparation</w:t>
      </w:r>
      <w:r w:rsidRPr="002B678E">
        <w:rPr>
          <w:rFonts w:asciiTheme="majorHAnsi" w:eastAsiaTheme="minorEastAsia" w:hAnsiTheme="majorHAnsi"/>
          <w:b/>
          <w:color w:val="5B9BD5" w:themeColor="accent1"/>
          <w:sz w:val="26"/>
          <w:szCs w:val="26"/>
        </w:rPr>
        <w:t xml:space="preserve"> Checklist</w:t>
      </w:r>
    </w:p>
    <w:p w14:paraId="1FE22800" w14:textId="77777777" w:rsidR="009D444F" w:rsidRDefault="009D444F" w:rsidP="0054064D">
      <w:pPr>
        <w:spacing w:after="0" w:line="240" w:lineRule="auto"/>
        <w:rPr>
          <w:rFonts w:eastAsiaTheme="minorEastAsia"/>
        </w:rPr>
      </w:pPr>
    </w:p>
    <w:p w14:paraId="3C7466D1" w14:textId="29DD0A55" w:rsidR="00D93CA8" w:rsidRDefault="0054064D" w:rsidP="0054064D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Preparation is necessary to ensure the successful delivery of each unit of the training module. Facilitators should use the following checklist to ensure that they have prepared </w:t>
      </w:r>
      <w:proofErr w:type="gramStart"/>
      <w:r>
        <w:rPr>
          <w:rFonts w:eastAsiaTheme="minorEastAsia"/>
        </w:rPr>
        <w:t>all of</w:t>
      </w:r>
      <w:proofErr w:type="gramEnd"/>
      <w:r>
        <w:rPr>
          <w:rFonts w:eastAsiaTheme="minorEastAsia"/>
        </w:rPr>
        <w:t xml:space="preserve"> the necessary materials in adv</w:t>
      </w:r>
      <w:r w:rsidR="00EF6B27">
        <w:rPr>
          <w:rFonts w:eastAsiaTheme="minorEastAsia"/>
        </w:rPr>
        <w:t>ance of delivering the training.</w:t>
      </w:r>
    </w:p>
    <w:p w14:paraId="7040D85A" w14:textId="42255D62" w:rsidR="009D444F" w:rsidRDefault="009D444F" w:rsidP="0054064D">
      <w:pPr>
        <w:spacing w:after="0" w:line="240" w:lineRule="auto"/>
        <w:rPr>
          <w:rFonts w:eastAsiaTheme="minorEastAsia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8132"/>
        <w:gridCol w:w="1290"/>
        <w:gridCol w:w="1368"/>
      </w:tblGrid>
      <w:tr w:rsidR="00C51055" w14:paraId="24255BC1" w14:textId="77777777" w:rsidTr="00C51055">
        <w:trPr>
          <w:trHeight w:val="471"/>
        </w:trPr>
        <w:tc>
          <w:tcPr>
            <w:tcW w:w="8132" w:type="dxa"/>
            <w:shd w:val="clear" w:color="auto" w:fill="DEEAF6" w:themeFill="accent1" w:themeFillTint="33"/>
          </w:tcPr>
          <w:p w14:paraId="58993DE2" w14:textId="77777777" w:rsidR="00C51055" w:rsidRPr="002B678E" w:rsidRDefault="00C51055" w:rsidP="0054064D">
            <w:pPr>
              <w:pStyle w:val="Heading2"/>
              <w:spacing w:before="0" w:line="360" w:lineRule="auto"/>
              <w:outlineLvl w:val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B678E">
              <w:rPr>
                <w:rFonts w:asciiTheme="minorHAnsi" w:hAnsiTheme="minorHAnsi"/>
                <w:color w:val="auto"/>
                <w:sz w:val="22"/>
                <w:szCs w:val="22"/>
              </w:rPr>
              <w:t>Item to prepare</w:t>
            </w:r>
          </w:p>
        </w:tc>
        <w:tc>
          <w:tcPr>
            <w:tcW w:w="1290" w:type="dxa"/>
            <w:shd w:val="clear" w:color="auto" w:fill="DEEAF6" w:themeFill="accent1" w:themeFillTint="33"/>
          </w:tcPr>
          <w:p w14:paraId="059AAAB6" w14:textId="7E5F9274" w:rsidR="00C51055" w:rsidRPr="002B678E" w:rsidRDefault="00C51055" w:rsidP="0054064D">
            <w:pPr>
              <w:pStyle w:val="Heading2"/>
              <w:spacing w:before="0" w:line="360" w:lineRule="auto"/>
              <w:jc w:val="center"/>
              <w:outlineLvl w:val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Unit</w:t>
            </w:r>
          </w:p>
        </w:tc>
        <w:tc>
          <w:tcPr>
            <w:tcW w:w="1368" w:type="dxa"/>
            <w:shd w:val="clear" w:color="auto" w:fill="DEEAF6" w:themeFill="accent1" w:themeFillTint="33"/>
          </w:tcPr>
          <w:p w14:paraId="09E7FEC4" w14:textId="6327B6BF" w:rsidR="00C51055" w:rsidRPr="002B678E" w:rsidRDefault="00C51055" w:rsidP="0054064D">
            <w:pPr>
              <w:pStyle w:val="Heading2"/>
              <w:spacing w:before="0" w:line="360" w:lineRule="auto"/>
              <w:jc w:val="center"/>
              <w:outlineLvl w:val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B678E">
              <w:rPr>
                <w:rFonts w:asciiTheme="minorHAnsi" w:hAnsiTheme="minorHAnsi"/>
                <w:color w:val="auto"/>
                <w:sz w:val="22"/>
                <w:szCs w:val="22"/>
              </w:rPr>
              <w:t>Complete</w:t>
            </w:r>
          </w:p>
        </w:tc>
      </w:tr>
      <w:tr w:rsidR="00C51055" w14:paraId="7ED2BF4F" w14:textId="77777777" w:rsidTr="00C51055">
        <w:trPr>
          <w:trHeight w:val="456"/>
        </w:trPr>
        <w:tc>
          <w:tcPr>
            <w:tcW w:w="8132" w:type="dxa"/>
          </w:tcPr>
          <w:p w14:paraId="483DB795" w14:textId="77777777" w:rsidR="00C51055" w:rsidRPr="002B678E" w:rsidRDefault="00C51055" w:rsidP="0054064D">
            <w:pPr>
              <w:pStyle w:val="Heading2"/>
              <w:spacing w:before="0" w:line="360" w:lineRule="auto"/>
              <w:outlineLvl w:val="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2B678E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Check projector for image and sound quality of videos and presentations </w:t>
            </w:r>
          </w:p>
        </w:tc>
        <w:tc>
          <w:tcPr>
            <w:tcW w:w="1290" w:type="dxa"/>
          </w:tcPr>
          <w:p w14:paraId="53A4A6FC" w14:textId="33827470" w:rsidR="00C51055" w:rsidRPr="002B678E" w:rsidRDefault="00C51055" w:rsidP="0054064D">
            <w:pPr>
              <w:pStyle w:val="Heading2"/>
              <w:spacing w:before="0" w:line="360" w:lineRule="auto"/>
              <w:jc w:val="center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General</w:t>
            </w:r>
          </w:p>
        </w:tc>
        <w:tc>
          <w:tcPr>
            <w:tcW w:w="1368" w:type="dxa"/>
          </w:tcPr>
          <w:p w14:paraId="02B89903" w14:textId="1993BC1F" w:rsidR="00C51055" w:rsidRPr="002B678E" w:rsidRDefault="00C51055" w:rsidP="0054064D">
            <w:pPr>
              <w:pStyle w:val="Heading2"/>
              <w:spacing w:before="0" w:line="36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C51055" w14:paraId="7FB42FCF" w14:textId="77777777" w:rsidTr="009D444F">
        <w:trPr>
          <w:trHeight w:val="368"/>
        </w:trPr>
        <w:tc>
          <w:tcPr>
            <w:tcW w:w="8132" w:type="dxa"/>
          </w:tcPr>
          <w:p w14:paraId="760234E1" w14:textId="77777777" w:rsidR="00C51055" w:rsidRPr="002B678E" w:rsidRDefault="00C51055" w:rsidP="0054064D">
            <w:pPr>
              <w:pStyle w:val="Heading2"/>
              <w:spacing w:before="0" w:line="360" w:lineRule="auto"/>
              <w:outlineLvl w:val="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2B678E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Review all slide presentations, hiding the optional slides if not needed in your context </w:t>
            </w:r>
          </w:p>
        </w:tc>
        <w:tc>
          <w:tcPr>
            <w:tcW w:w="1290" w:type="dxa"/>
          </w:tcPr>
          <w:p w14:paraId="15FCD6FE" w14:textId="7B5E591B" w:rsidR="00C51055" w:rsidRPr="002B678E" w:rsidRDefault="00C51055" w:rsidP="0054064D">
            <w:pPr>
              <w:pStyle w:val="Heading2"/>
              <w:spacing w:before="0" w:line="360" w:lineRule="auto"/>
              <w:jc w:val="center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General</w:t>
            </w:r>
          </w:p>
        </w:tc>
        <w:tc>
          <w:tcPr>
            <w:tcW w:w="1368" w:type="dxa"/>
          </w:tcPr>
          <w:p w14:paraId="4DB3A455" w14:textId="6EA6F473" w:rsidR="00C51055" w:rsidRPr="002B678E" w:rsidRDefault="00C51055" w:rsidP="0054064D">
            <w:pPr>
              <w:pStyle w:val="Heading2"/>
              <w:spacing w:before="0" w:line="36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C51055" w14:paraId="3F7EE388" w14:textId="77777777" w:rsidTr="009D444F">
        <w:trPr>
          <w:trHeight w:val="440"/>
        </w:trPr>
        <w:tc>
          <w:tcPr>
            <w:tcW w:w="8132" w:type="dxa"/>
          </w:tcPr>
          <w:p w14:paraId="3BF50EF4" w14:textId="01EBBA31" w:rsidR="00C51055" w:rsidRPr="002B678E" w:rsidRDefault="00C51055" w:rsidP="0054064D">
            <w:pPr>
              <w:pStyle w:val="Heading2"/>
              <w:spacing w:before="0" w:line="360" w:lineRule="auto"/>
              <w:outlineLvl w:val="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2B678E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Review the instructions and answer keys for all activities</w:t>
            </w:r>
          </w:p>
        </w:tc>
        <w:tc>
          <w:tcPr>
            <w:tcW w:w="1290" w:type="dxa"/>
          </w:tcPr>
          <w:p w14:paraId="1D02F4F1" w14:textId="6D8D5698" w:rsidR="00C51055" w:rsidRPr="002B678E" w:rsidRDefault="00C51055" w:rsidP="0054064D">
            <w:pPr>
              <w:pStyle w:val="Heading2"/>
              <w:spacing w:before="0" w:line="360" w:lineRule="auto"/>
              <w:jc w:val="center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General</w:t>
            </w:r>
          </w:p>
        </w:tc>
        <w:tc>
          <w:tcPr>
            <w:tcW w:w="1368" w:type="dxa"/>
          </w:tcPr>
          <w:p w14:paraId="434B6C19" w14:textId="1FD08174" w:rsidR="00C51055" w:rsidRPr="002B678E" w:rsidRDefault="00C51055" w:rsidP="0054064D">
            <w:pPr>
              <w:pStyle w:val="Heading2"/>
              <w:spacing w:before="0" w:line="36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C51055" w14:paraId="4C04DEB9" w14:textId="77777777" w:rsidTr="00C51055">
        <w:trPr>
          <w:trHeight w:val="730"/>
        </w:trPr>
        <w:tc>
          <w:tcPr>
            <w:tcW w:w="8132" w:type="dxa"/>
          </w:tcPr>
          <w:p w14:paraId="3E9B1DB9" w14:textId="77777777" w:rsidR="00C51055" w:rsidRPr="002B678E" w:rsidRDefault="00C51055" w:rsidP="009D444F">
            <w:pPr>
              <w:pStyle w:val="Heading2"/>
              <w:spacing w:before="0" w:line="240" w:lineRule="auto"/>
              <w:outlineLvl w:val="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Check that all course materials, including equipment for vacuum extraction, are available and ready to use</w:t>
            </w:r>
          </w:p>
        </w:tc>
        <w:tc>
          <w:tcPr>
            <w:tcW w:w="1290" w:type="dxa"/>
          </w:tcPr>
          <w:p w14:paraId="3EAC838A" w14:textId="623FF3BC" w:rsidR="00C51055" w:rsidRPr="002B678E" w:rsidRDefault="00C51055" w:rsidP="0054064D">
            <w:pPr>
              <w:pStyle w:val="Heading2"/>
              <w:spacing w:before="0" w:line="360" w:lineRule="auto"/>
              <w:jc w:val="center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General</w:t>
            </w:r>
          </w:p>
        </w:tc>
        <w:tc>
          <w:tcPr>
            <w:tcW w:w="1368" w:type="dxa"/>
          </w:tcPr>
          <w:p w14:paraId="5FD0100E" w14:textId="157B8510" w:rsidR="00C51055" w:rsidRPr="002B678E" w:rsidRDefault="00C51055" w:rsidP="0054064D">
            <w:pPr>
              <w:pStyle w:val="Heading2"/>
              <w:spacing w:before="0" w:line="36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C51055" w14:paraId="177D6D75" w14:textId="77777777" w:rsidTr="009D444F">
        <w:trPr>
          <w:trHeight w:val="323"/>
        </w:trPr>
        <w:tc>
          <w:tcPr>
            <w:tcW w:w="8132" w:type="dxa"/>
          </w:tcPr>
          <w:p w14:paraId="71E13FC9" w14:textId="77777777" w:rsidR="00C51055" w:rsidRPr="002B678E" w:rsidRDefault="00C51055" w:rsidP="0054064D">
            <w:pPr>
              <w:pStyle w:val="Heading2"/>
              <w:spacing w:before="0" w:line="360" w:lineRule="auto"/>
              <w:outlineLvl w:val="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Ensure pelvic simulation models are set-up and ready to be used</w:t>
            </w:r>
          </w:p>
        </w:tc>
        <w:tc>
          <w:tcPr>
            <w:tcW w:w="1290" w:type="dxa"/>
          </w:tcPr>
          <w:p w14:paraId="3F940821" w14:textId="4A767080" w:rsidR="00C51055" w:rsidRPr="002B678E" w:rsidRDefault="00C51055" w:rsidP="0054064D">
            <w:pPr>
              <w:pStyle w:val="Heading2"/>
              <w:spacing w:before="0" w:line="360" w:lineRule="auto"/>
              <w:jc w:val="center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General</w:t>
            </w:r>
          </w:p>
        </w:tc>
        <w:tc>
          <w:tcPr>
            <w:tcW w:w="1368" w:type="dxa"/>
          </w:tcPr>
          <w:p w14:paraId="69590764" w14:textId="7B3F1EF8" w:rsidR="00C51055" w:rsidRPr="002B678E" w:rsidRDefault="00C51055" w:rsidP="0054064D">
            <w:pPr>
              <w:pStyle w:val="Heading2"/>
              <w:spacing w:before="0" w:line="36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C51055" w14:paraId="76DE1AB1" w14:textId="77777777" w:rsidTr="009D444F">
        <w:trPr>
          <w:trHeight w:val="377"/>
        </w:trPr>
        <w:tc>
          <w:tcPr>
            <w:tcW w:w="8132" w:type="dxa"/>
          </w:tcPr>
          <w:p w14:paraId="41DCEB15" w14:textId="77777777" w:rsidR="00C51055" w:rsidRPr="002B678E" w:rsidRDefault="00C51055" w:rsidP="0054064D">
            <w:pPr>
              <w:pStyle w:val="Heading2"/>
              <w:spacing w:before="0" w:line="360" w:lineRule="auto"/>
              <w:outlineLvl w:val="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2B678E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Flip chart</w:t>
            </w: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sheet</w:t>
            </w:r>
            <w:r w:rsidRPr="002B678E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on</w:t>
            </w:r>
            <w:r w:rsidRPr="002B678E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: Ground rules, Parking lot, </w:t>
            </w: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Icebreaker (if adapting)</w:t>
            </w:r>
          </w:p>
        </w:tc>
        <w:tc>
          <w:tcPr>
            <w:tcW w:w="1290" w:type="dxa"/>
          </w:tcPr>
          <w:p w14:paraId="41DC1E34" w14:textId="3CC6CC58" w:rsidR="00C51055" w:rsidRPr="002B678E" w:rsidRDefault="00C51055" w:rsidP="0054064D">
            <w:pPr>
              <w:pStyle w:val="Heading2"/>
              <w:spacing w:before="0" w:line="360" w:lineRule="auto"/>
              <w:jc w:val="center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General</w:t>
            </w:r>
          </w:p>
        </w:tc>
        <w:tc>
          <w:tcPr>
            <w:tcW w:w="1368" w:type="dxa"/>
          </w:tcPr>
          <w:p w14:paraId="53336CB4" w14:textId="2D08B387" w:rsidR="00C51055" w:rsidRPr="002B678E" w:rsidRDefault="00C51055" w:rsidP="0054064D">
            <w:pPr>
              <w:pStyle w:val="Heading2"/>
              <w:spacing w:before="0" w:line="36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C51055" w14:paraId="6EA96EA5" w14:textId="77777777" w:rsidTr="00C51055">
        <w:trPr>
          <w:trHeight w:val="471"/>
        </w:trPr>
        <w:tc>
          <w:tcPr>
            <w:tcW w:w="8132" w:type="dxa"/>
          </w:tcPr>
          <w:p w14:paraId="41B2E852" w14:textId="5925EDBE" w:rsidR="00C51055" w:rsidRPr="002B678E" w:rsidRDefault="00C51055" w:rsidP="0054064D">
            <w:pPr>
              <w:pStyle w:val="Heading2"/>
              <w:spacing w:before="0" w:line="360" w:lineRule="auto"/>
              <w:outlineLvl w:val="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Print</w:t>
            </w:r>
            <w:r w:rsidR="0054064D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and staple</w:t>
            </w:r>
            <w:r w:rsidR="0054064D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if needed</w:t>
            </w:r>
            <w:r w:rsidR="0054064D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,</w:t>
            </w:r>
            <w:r w:rsidR="009D444F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one copy of the following hand</w:t>
            </w: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outs for each participant:</w:t>
            </w:r>
          </w:p>
        </w:tc>
        <w:tc>
          <w:tcPr>
            <w:tcW w:w="1290" w:type="dxa"/>
          </w:tcPr>
          <w:p w14:paraId="1E611DEF" w14:textId="77777777" w:rsidR="00C51055" w:rsidRPr="002B678E" w:rsidRDefault="00C51055" w:rsidP="0054064D">
            <w:pPr>
              <w:pStyle w:val="Heading2"/>
              <w:spacing w:before="0" w:line="36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1368" w:type="dxa"/>
          </w:tcPr>
          <w:p w14:paraId="07875A8C" w14:textId="347F9AC4" w:rsidR="00C51055" w:rsidRPr="002B678E" w:rsidRDefault="00C51055" w:rsidP="0054064D">
            <w:pPr>
              <w:pStyle w:val="Heading2"/>
              <w:spacing w:before="0" w:line="36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C51055" w14:paraId="0BB9D5B8" w14:textId="77777777" w:rsidTr="00C51055">
        <w:trPr>
          <w:trHeight w:val="471"/>
        </w:trPr>
        <w:tc>
          <w:tcPr>
            <w:tcW w:w="8132" w:type="dxa"/>
          </w:tcPr>
          <w:p w14:paraId="44688826" w14:textId="77777777" w:rsidR="00C51055" w:rsidRPr="002B678E" w:rsidRDefault="00C51055" w:rsidP="0054064D">
            <w:pPr>
              <w:pStyle w:val="Heading2"/>
              <w:numPr>
                <w:ilvl w:val="0"/>
                <w:numId w:val="1"/>
              </w:numPr>
              <w:spacing w:before="0" w:line="360" w:lineRule="auto"/>
              <w:outlineLvl w:val="1"/>
              <w:rPr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</w:pPr>
            <w:r w:rsidRPr="002B678E">
              <w:rPr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  <w:t>Course agenda</w:t>
            </w:r>
          </w:p>
        </w:tc>
        <w:tc>
          <w:tcPr>
            <w:tcW w:w="1290" w:type="dxa"/>
          </w:tcPr>
          <w:p w14:paraId="5EF914A5" w14:textId="319A30C0" w:rsidR="00C51055" w:rsidRPr="002B678E" w:rsidRDefault="00C51055" w:rsidP="0054064D">
            <w:pPr>
              <w:pStyle w:val="Heading2"/>
              <w:spacing w:before="0" w:line="360" w:lineRule="auto"/>
              <w:jc w:val="center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368" w:type="dxa"/>
          </w:tcPr>
          <w:p w14:paraId="793BF1D8" w14:textId="0EC60D4E" w:rsidR="00C51055" w:rsidRPr="002B678E" w:rsidRDefault="00C51055" w:rsidP="0054064D">
            <w:pPr>
              <w:pStyle w:val="Heading2"/>
              <w:spacing w:before="0" w:line="36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C51055" w14:paraId="35E63E7B" w14:textId="77777777" w:rsidTr="00C51055">
        <w:trPr>
          <w:trHeight w:val="471"/>
        </w:trPr>
        <w:tc>
          <w:tcPr>
            <w:tcW w:w="8132" w:type="dxa"/>
          </w:tcPr>
          <w:p w14:paraId="7348BD32" w14:textId="16815F06" w:rsidR="00C51055" w:rsidRPr="002B678E" w:rsidRDefault="00C51055" w:rsidP="0054064D">
            <w:pPr>
              <w:pStyle w:val="Heading2"/>
              <w:numPr>
                <w:ilvl w:val="0"/>
                <w:numId w:val="1"/>
              </w:numPr>
              <w:spacing w:before="0" w:line="360" w:lineRule="auto"/>
              <w:outlineLvl w:val="1"/>
              <w:rPr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  <w:t>Pre-test</w:t>
            </w:r>
          </w:p>
        </w:tc>
        <w:tc>
          <w:tcPr>
            <w:tcW w:w="1290" w:type="dxa"/>
          </w:tcPr>
          <w:p w14:paraId="6CE6A61A" w14:textId="034CF4FE" w:rsidR="00C51055" w:rsidRPr="002B678E" w:rsidRDefault="00C51055" w:rsidP="0054064D">
            <w:pPr>
              <w:pStyle w:val="Heading2"/>
              <w:spacing w:before="0" w:line="360" w:lineRule="auto"/>
              <w:jc w:val="center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368" w:type="dxa"/>
          </w:tcPr>
          <w:p w14:paraId="488F20B3" w14:textId="1499D755" w:rsidR="00C51055" w:rsidRPr="002B678E" w:rsidRDefault="00C51055" w:rsidP="0054064D">
            <w:pPr>
              <w:pStyle w:val="Heading2"/>
              <w:spacing w:before="0" w:line="36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C51055" w14:paraId="19780502" w14:textId="77777777" w:rsidTr="00C51055">
        <w:trPr>
          <w:trHeight w:val="471"/>
        </w:trPr>
        <w:tc>
          <w:tcPr>
            <w:tcW w:w="8132" w:type="dxa"/>
          </w:tcPr>
          <w:p w14:paraId="5CF7CB26" w14:textId="4F21B5BC" w:rsidR="00C51055" w:rsidRPr="002B678E" w:rsidRDefault="00C51055" w:rsidP="0054064D">
            <w:pPr>
              <w:pStyle w:val="Heading2"/>
              <w:numPr>
                <w:ilvl w:val="0"/>
                <w:numId w:val="1"/>
              </w:numPr>
              <w:spacing w:before="0" w:line="360" w:lineRule="auto"/>
              <w:outlineLvl w:val="1"/>
              <w:rPr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  <w:t>Checklist for vacuum extraction</w:t>
            </w:r>
          </w:p>
        </w:tc>
        <w:tc>
          <w:tcPr>
            <w:tcW w:w="1290" w:type="dxa"/>
          </w:tcPr>
          <w:p w14:paraId="13D0D15E" w14:textId="3A5F7370" w:rsidR="00C51055" w:rsidRPr="002B678E" w:rsidRDefault="00C51055" w:rsidP="0054064D">
            <w:pPr>
              <w:pStyle w:val="Heading2"/>
              <w:spacing w:before="0" w:line="360" w:lineRule="auto"/>
              <w:jc w:val="center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368" w:type="dxa"/>
          </w:tcPr>
          <w:p w14:paraId="2939622C" w14:textId="677F258F" w:rsidR="00C51055" w:rsidRPr="002B678E" w:rsidRDefault="00C51055" w:rsidP="0054064D">
            <w:pPr>
              <w:pStyle w:val="Heading2"/>
              <w:spacing w:before="0" w:line="36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C51055" w14:paraId="158ACC46" w14:textId="77777777" w:rsidTr="00C51055">
        <w:trPr>
          <w:trHeight w:val="471"/>
        </w:trPr>
        <w:tc>
          <w:tcPr>
            <w:tcW w:w="8132" w:type="dxa"/>
          </w:tcPr>
          <w:p w14:paraId="2C64DB18" w14:textId="21B2BBD5" w:rsidR="00C51055" w:rsidRPr="002B678E" w:rsidRDefault="00C51055" w:rsidP="0054064D">
            <w:pPr>
              <w:pStyle w:val="Heading2"/>
              <w:numPr>
                <w:ilvl w:val="0"/>
                <w:numId w:val="1"/>
              </w:numPr>
              <w:spacing w:before="0" w:line="360" w:lineRule="auto"/>
              <w:outlineLvl w:val="1"/>
              <w:rPr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  <w:t>Case study - worksheet</w:t>
            </w:r>
          </w:p>
        </w:tc>
        <w:tc>
          <w:tcPr>
            <w:tcW w:w="1290" w:type="dxa"/>
          </w:tcPr>
          <w:p w14:paraId="1810719E" w14:textId="7ADC6E3F" w:rsidR="00C51055" w:rsidRPr="002B678E" w:rsidRDefault="00C51055" w:rsidP="0054064D">
            <w:pPr>
              <w:pStyle w:val="Heading2"/>
              <w:spacing w:before="0" w:line="360" w:lineRule="auto"/>
              <w:jc w:val="center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368" w:type="dxa"/>
          </w:tcPr>
          <w:p w14:paraId="3435F87E" w14:textId="4CFCC4A3" w:rsidR="00C51055" w:rsidRPr="002B678E" w:rsidRDefault="00C51055" w:rsidP="0054064D">
            <w:pPr>
              <w:pStyle w:val="Heading2"/>
              <w:spacing w:before="0" w:line="36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C51055" w14:paraId="3A6651CC" w14:textId="77777777" w:rsidTr="00C51055">
        <w:trPr>
          <w:trHeight w:val="471"/>
        </w:trPr>
        <w:tc>
          <w:tcPr>
            <w:tcW w:w="8132" w:type="dxa"/>
          </w:tcPr>
          <w:p w14:paraId="08CB4C62" w14:textId="65A8901B" w:rsidR="00C51055" w:rsidRPr="002B678E" w:rsidRDefault="00C51055" w:rsidP="0054064D">
            <w:pPr>
              <w:pStyle w:val="Heading2"/>
              <w:numPr>
                <w:ilvl w:val="0"/>
                <w:numId w:val="1"/>
              </w:numPr>
              <w:spacing w:before="0" w:line="360" w:lineRule="auto"/>
              <w:outlineLvl w:val="1"/>
              <w:rPr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  <w:t>Case study – answer key</w:t>
            </w:r>
          </w:p>
        </w:tc>
        <w:tc>
          <w:tcPr>
            <w:tcW w:w="1290" w:type="dxa"/>
          </w:tcPr>
          <w:p w14:paraId="346862A5" w14:textId="757E6091" w:rsidR="00C51055" w:rsidRPr="002B678E" w:rsidRDefault="00C51055" w:rsidP="0054064D">
            <w:pPr>
              <w:pStyle w:val="Heading2"/>
              <w:spacing w:before="0" w:line="360" w:lineRule="auto"/>
              <w:jc w:val="center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368" w:type="dxa"/>
          </w:tcPr>
          <w:p w14:paraId="7A3E12DB" w14:textId="49E36A0D" w:rsidR="00C51055" w:rsidRPr="002B678E" w:rsidRDefault="00C51055" w:rsidP="0054064D">
            <w:pPr>
              <w:pStyle w:val="Heading2"/>
              <w:spacing w:before="0" w:line="36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C51055" w14:paraId="24A49B45" w14:textId="77777777" w:rsidTr="00C51055">
        <w:trPr>
          <w:trHeight w:val="471"/>
        </w:trPr>
        <w:tc>
          <w:tcPr>
            <w:tcW w:w="8132" w:type="dxa"/>
          </w:tcPr>
          <w:p w14:paraId="045ED941" w14:textId="0EAD3CC5" w:rsidR="00C51055" w:rsidRDefault="00C51055" w:rsidP="0054064D">
            <w:pPr>
              <w:pStyle w:val="Heading2"/>
              <w:numPr>
                <w:ilvl w:val="0"/>
                <w:numId w:val="1"/>
              </w:numPr>
              <w:spacing w:before="0" w:line="360" w:lineRule="auto"/>
              <w:outlineLvl w:val="1"/>
              <w:rPr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  <w:t>Newborn resuscitation checklist</w:t>
            </w:r>
          </w:p>
        </w:tc>
        <w:tc>
          <w:tcPr>
            <w:tcW w:w="1290" w:type="dxa"/>
          </w:tcPr>
          <w:p w14:paraId="5CE166A2" w14:textId="0C4B9A48" w:rsidR="00C51055" w:rsidRPr="002B678E" w:rsidRDefault="00C51055" w:rsidP="0054064D">
            <w:pPr>
              <w:pStyle w:val="Heading2"/>
              <w:spacing w:before="0" w:line="360" w:lineRule="auto"/>
              <w:jc w:val="center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368" w:type="dxa"/>
          </w:tcPr>
          <w:p w14:paraId="45C15347" w14:textId="239D1954" w:rsidR="00C51055" w:rsidRPr="002B678E" w:rsidRDefault="00C51055" w:rsidP="0054064D">
            <w:pPr>
              <w:pStyle w:val="Heading2"/>
              <w:spacing w:before="0" w:line="36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C51055" w14:paraId="3C4ED613" w14:textId="77777777" w:rsidTr="00C51055">
        <w:trPr>
          <w:trHeight w:val="471"/>
        </w:trPr>
        <w:tc>
          <w:tcPr>
            <w:tcW w:w="8132" w:type="dxa"/>
          </w:tcPr>
          <w:p w14:paraId="45AE747F" w14:textId="59C2D159" w:rsidR="00C51055" w:rsidRDefault="00C51055" w:rsidP="0054064D">
            <w:pPr>
              <w:pStyle w:val="Heading2"/>
              <w:numPr>
                <w:ilvl w:val="0"/>
                <w:numId w:val="1"/>
              </w:numPr>
              <w:spacing w:before="0" w:line="360" w:lineRule="auto"/>
              <w:outlineLvl w:val="1"/>
              <w:rPr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  <w:t>Partogram – 3 copies per participant</w:t>
            </w:r>
          </w:p>
        </w:tc>
        <w:tc>
          <w:tcPr>
            <w:tcW w:w="1290" w:type="dxa"/>
          </w:tcPr>
          <w:p w14:paraId="6B79D926" w14:textId="4B6A7C85" w:rsidR="00C51055" w:rsidRPr="002B678E" w:rsidRDefault="00C51055" w:rsidP="0054064D">
            <w:pPr>
              <w:pStyle w:val="Heading2"/>
              <w:spacing w:before="0" w:line="360" w:lineRule="auto"/>
              <w:jc w:val="center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368" w:type="dxa"/>
          </w:tcPr>
          <w:p w14:paraId="50B7F56A" w14:textId="4E2B3AC1" w:rsidR="00C51055" w:rsidRPr="002B678E" w:rsidRDefault="00C51055" w:rsidP="0054064D">
            <w:pPr>
              <w:pStyle w:val="Heading2"/>
              <w:spacing w:before="0" w:line="36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C51055" w14:paraId="241918BC" w14:textId="77777777" w:rsidTr="00C51055">
        <w:trPr>
          <w:trHeight w:val="471"/>
        </w:trPr>
        <w:tc>
          <w:tcPr>
            <w:tcW w:w="8132" w:type="dxa"/>
          </w:tcPr>
          <w:p w14:paraId="601F3E00" w14:textId="21E63BAB" w:rsidR="00C51055" w:rsidRDefault="00C51055" w:rsidP="0054064D">
            <w:pPr>
              <w:pStyle w:val="Heading2"/>
              <w:numPr>
                <w:ilvl w:val="0"/>
                <w:numId w:val="1"/>
              </w:numPr>
              <w:spacing w:before="0" w:line="360" w:lineRule="auto"/>
              <w:outlineLvl w:val="1"/>
              <w:rPr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  <w:t>Partogram instructions</w:t>
            </w:r>
          </w:p>
        </w:tc>
        <w:tc>
          <w:tcPr>
            <w:tcW w:w="1290" w:type="dxa"/>
          </w:tcPr>
          <w:p w14:paraId="7460DDD9" w14:textId="4F37D547" w:rsidR="00C51055" w:rsidRPr="002B678E" w:rsidRDefault="00C51055" w:rsidP="0054064D">
            <w:pPr>
              <w:pStyle w:val="Heading2"/>
              <w:spacing w:before="0" w:line="360" w:lineRule="auto"/>
              <w:jc w:val="center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368" w:type="dxa"/>
          </w:tcPr>
          <w:p w14:paraId="299A6B74" w14:textId="3C8C7B3E" w:rsidR="00C51055" w:rsidRPr="002B678E" w:rsidRDefault="00C51055" w:rsidP="0054064D">
            <w:pPr>
              <w:pStyle w:val="Heading2"/>
              <w:spacing w:before="0" w:line="36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C51055" w14:paraId="3E961305" w14:textId="77777777" w:rsidTr="00C51055">
        <w:trPr>
          <w:trHeight w:val="471"/>
        </w:trPr>
        <w:tc>
          <w:tcPr>
            <w:tcW w:w="8132" w:type="dxa"/>
          </w:tcPr>
          <w:p w14:paraId="61E3DF3F" w14:textId="188BDE06" w:rsidR="00C51055" w:rsidRDefault="00C51055" w:rsidP="0054064D">
            <w:pPr>
              <w:pStyle w:val="Heading2"/>
              <w:numPr>
                <w:ilvl w:val="0"/>
                <w:numId w:val="1"/>
              </w:numPr>
              <w:spacing w:before="0" w:line="360" w:lineRule="auto"/>
              <w:outlineLvl w:val="1"/>
              <w:rPr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  <w:t>Partogram answer key</w:t>
            </w:r>
          </w:p>
        </w:tc>
        <w:tc>
          <w:tcPr>
            <w:tcW w:w="1290" w:type="dxa"/>
          </w:tcPr>
          <w:p w14:paraId="03CB12BD" w14:textId="2BFDF244" w:rsidR="00C51055" w:rsidRPr="002B678E" w:rsidRDefault="00C51055" w:rsidP="0054064D">
            <w:pPr>
              <w:pStyle w:val="Heading2"/>
              <w:spacing w:before="0" w:line="360" w:lineRule="auto"/>
              <w:jc w:val="center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368" w:type="dxa"/>
          </w:tcPr>
          <w:p w14:paraId="7DF86DB7" w14:textId="432BD65A" w:rsidR="00C51055" w:rsidRPr="002B678E" w:rsidRDefault="00C51055" w:rsidP="0054064D">
            <w:pPr>
              <w:pStyle w:val="Heading2"/>
              <w:spacing w:before="0" w:line="36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C51055" w14:paraId="58D92068" w14:textId="77777777" w:rsidTr="00C51055">
        <w:trPr>
          <w:trHeight w:val="471"/>
        </w:trPr>
        <w:tc>
          <w:tcPr>
            <w:tcW w:w="8132" w:type="dxa"/>
          </w:tcPr>
          <w:p w14:paraId="48253ACD" w14:textId="0FBEC5F0" w:rsidR="00C51055" w:rsidRDefault="00C51055" w:rsidP="0054064D">
            <w:pPr>
              <w:pStyle w:val="Heading2"/>
              <w:numPr>
                <w:ilvl w:val="0"/>
                <w:numId w:val="1"/>
              </w:numPr>
              <w:spacing w:before="0" w:line="360" w:lineRule="auto"/>
              <w:outlineLvl w:val="1"/>
              <w:rPr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  <w:t>Vacuum extraction checklist – one copy per participant for facilitator</w:t>
            </w:r>
            <w:r w:rsidR="0054064D">
              <w:rPr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  <w:t>’s</w:t>
            </w:r>
            <w:r>
              <w:rPr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  <w:t xml:space="preserve"> use during </w:t>
            </w:r>
            <w:r w:rsidR="0054064D">
              <w:rPr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  <w:t>competency assessment</w:t>
            </w:r>
          </w:p>
        </w:tc>
        <w:tc>
          <w:tcPr>
            <w:tcW w:w="1290" w:type="dxa"/>
          </w:tcPr>
          <w:p w14:paraId="670DE410" w14:textId="4843DCA4" w:rsidR="00C51055" w:rsidRPr="002B678E" w:rsidRDefault="00C51055" w:rsidP="0054064D">
            <w:pPr>
              <w:pStyle w:val="Heading2"/>
              <w:spacing w:before="0" w:line="360" w:lineRule="auto"/>
              <w:jc w:val="center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368" w:type="dxa"/>
          </w:tcPr>
          <w:p w14:paraId="574DA5A9" w14:textId="209AA08C" w:rsidR="00C51055" w:rsidRPr="002B678E" w:rsidRDefault="00C51055" w:rsidP="0054064D">
            <w:pPr>
              <w:pStyle w:val="Heading2"/>
              <w:spacing w:before="0" w:line="36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C51055" w14:paraId="2C65FEE4" w14:textId="77777777" w:rsidTr="00C51055">
        <w:trPr>
          <w:trHeight w:val="471"/>
        </w:trPr>
        <w:tc>
          <w:tcPr>
            <w:tcW w:w="8132" w:type="dxa"/>
          </w:tcPr>
          <w:p w14:paraId="24A5EA9C" w14:textId="5FF04485" w:rsidR="00C51055" w:rsidRDefault="00C51055" w:rsidP="0054064D">
            <w:pPr>
              <w:pStyle w:val="Heading2"/>
              <w:numPr>
                <w:ilvl w:val="0"/>
                <w:numId w:val="1"/>
              </w:numPr>
              <w:spacing w:before="0" w:line="360" w:lineRule="auto"/>
              <w:outlineLvl w:val="1"/>
              <w:rPr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  <w:t>Post-test</w:t>
            </w:r>
          </w:p>
        </w:tc>
        <w:tc>
          <w:tcPr>
            <w:tcW w:w="1290" w:type="dxa"/>
          </w:tcPr>
          <w:p w14:paraId="7CEF00B0" w14:textId="6E74536C" w:rsidR="00C51055" w:rsidRPr="002B678E" w:rsidRDefault="00C51055" w:rsidP="0054064D">
            <w:pPr>
              <w:pStyle w:val="Heading2"/>
              <w:spacing w:before="0" w:line="360" w:lineRule="auto"/>
              <w:jc w:val="center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368" w:type="dxa"/>
          </w:tcPr>
          <w:p w14:paraId="0C2617A6" w14:textId="1AF3256A" w:rsidR="00C51055" w:rsidRPr="002B678E" w:rsidRDefault="00C51055" w:rsidP="0054064D">
            <w:pPr>
              <w:pStyle w:val="Heading2"/>
              <w:spacing w:before="0" w:line="36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C51055" w14:paraId="595C9FC0" w14:textId="77777777" w:rsidTr="00C51055">
        <w:trPr>
          <w:trHeight w:val="471"/>
        </w:trPr>
        <w:tc>
          <w:tcPr>
            <w:tcW w:w="8132" w:type="dxa"/>
          </w:tcPr>
          <w:p w14:paraId="01F7C4D7" w14:textId="1F819E66" w:rsidR="00C51055" w:rsidRDefault="00C51055" w:rsidP="0054064D">
            <w:pPr>
              <w:pStyle w:val="Heading2"/>
              <w:numPr>
                <w:ilvl w:val="0"/>
                <w:numId w:val="1"/>
              </w:numPr>
              <w:spacing w:before="0" w:line="360" w:lineRule="auto"/>
              <w:outlineLvl w:val="1"/>
              <w:rPr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  <w:t>Certificate of attendance</w:t>
            </w:r>
          </w:p>
        </w:tc>
        <w:tc>
          <w:tcPr>
            <w:tcW w:w="1290" w:type="dxa"/>
          </w:tcPr>
          <w:p w14:paraId="58925611" w14:textId="7FB139E3" w:rsidR="00C51055" w:rsidRPr="002B678E" w:rsidRDefault="00C51055" w:rsidP="0054064D">
            <w:pPr>
              <w:pStyle w:val="Heading2"/>
              <w:spacing w:before="0" w:line="360" w:lineRule="auto"/>
              <w:jc w:val="center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368" w:type="dxa"/>
          </w:tcPr>
          <w:p w14:paraId="194724D4" w14:textId="77FA4E14" w:rsidR="00C51055" w:rsidRPr="002B678E" w:rsidRDefault="00C51055" w:rsidP="0054064D">
            <w:pPr>
              <w:pStyle w:val="Heading2"/>
              <w:spacing w:before="0" w:line="36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C51055" w14:paraId="333B3106" w14:textId="77777777" w:rsidTr="00C51055">
        <w:trPr>
          <w:trHeight w:val="471"/>
        </w:trPr>
        <w:tc>
          <w:tcPr>
            <w:tcW w:w="8132" w:type="dxa"/>
          </w:tcPr>
          <w:p w14:paraId="55085C39" w14:textId="4AA6811A" w:rsidR="00C51055" w:rsidRDefault="00C51055" w:rsidP="0054064D">
            <w:pPr>
              <w:pStyle w:val="Heading2"/>
              <w:numPr>
                <w:ilvl w:val="0"/>
                <w:numId w:val="1"/>
              </w:numPr>
              <w:spacing w:before="0" w:line="360" w:lineRule="auto"/>
              <w:outlineLvl w:val="1"/>
              <w:rPr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  <w:t>Course evaluation</w:t>
            </w:r>
          </w:p>
        </w:tc>
        <w:tc>
          <w:tcPr>
            <w:tcW w:w="1290" w:type="dxa"/>
          </w:tcPr>
          <w:p w14:paraId="78916F16" w14:textId="4D06A9C8" w:rsidR="00C51055" w:rsidRPr="002B678E" w:rsidRDefault="00C51055" w:rsidP="0054064D">
            <w:pPr>
              <w:pStyle w:val="Heading2"/>
              <w:spacing w:before="0" w:line="360" w:lineRule="auto"/>
              <w:jc w:val="center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368" w:type="dxa"/>
          </w:tcPr>
          <w:p w14:paraId="3CC6D737" w14:textId="00FCAD4F" w:rsidR="00C51055" w:rsidRPr="002B678E" w:rsidRDefault="00C51055" w:rsidP="0054064D">
            <w:pPr>
              <w:pStyle w:val="Heading2"/>
              <w:spacing w:before="0" w:line="360" w:lineRule="auto"/>
              <w:outlineLvl w:val="1"/>
              <w:rPr>
                <w:color w:val="auto"/>
                <w:sz w:val="22"/>
                <w:szCs w:val="22"/>
              </w:rPr>
            </w:pPr>
          </w:p>
        </w:tc>
      </w:tr>
    </w:tbl>
    <w:p w14:paraId="3CDF4C43" w14:textId="70B3984F" w:rsidR="004B2FDE" w:rsidRDefault="004B2FDE" w:rsidP="0054064D">
      <w:pPr>
        <w:pStyle w:val="NoSpacing"/>
        <w:spacing w:line="360" w:lineRule="auto"/>
      </w:pPr>
    </w:p>
    <w:sectPr w:rsidR="004B2FDE" w:rsidSect="0054064D">
      <w:headerReference w:type="default" r:id="rId8"/>
      <w:pgSz w:w="12240" w:h="15840"/>
      <w:pgMar w:top="54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C699C" w14:textId="77777777" w:rsidR="00D77FEE" w:rsidRDefault="00D77FEE" w:rsidP="0054064D">
      <w:pPr>
        <w:spacing w:after="0" w:line="240" w:lineRule="auto"/>
      </w:pPr>
      <w:r>
        <w:separator/>
      </w:r>
    </w:p>
  </w:endnote>
  <w:endnote w:type="continuationSeparator" w:id="0">
    <w:p w14:paraId="17B0ABD9" w14:textId="77777777" w:rsidR="00D77FEE" w:rsidRDefault="00D77FEE" w:rsidP="00540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D4DC7" w14:textId="77777777" w:rsidR="00D77FEE" w:rsidRDefault="00D77FEE" w:rsidP="0054064D">
      <w:pPr>
        <w:spacing w:after="0" w:line="240" w:lineRule="auto"/>
      </w:pPr>
      <w:r>
        <w:separator/>
      </w:r>
    </w:p>
  </w:footnote>
  <w:footnote w:type="continuationSeparator" w:id="0">
    <w:p w14:paraId="3951957B" w14:textId="77777777" w:rsidR="00D77FEE" w:rsidRDefault="00D77FEE" w:rsidP="00540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92E82" w14:textId="3745CD04" w:rsidR="0054064D" w:rsidRDefault="0054064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BD6F07E" wp14:editId="4A247B35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752600" cy="748253"/>
          <wp:effectExtent l="0" t="0" r="0" b="0"/>
          <wp:wrapNone/>
          <wp:docPr id="8" name="Picture 8" descr="logo iaw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aw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48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A29B4"/>
    <w:multiLevelType w:val="hybridMultilevel"/>
    <w:tmpl w:val="3AEE3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A8"/>
    <w:rsid w:val="00432AF3"/>
    <w:rsid w:val="004B2FDE"/>
    <w:rsid w:val="0054064D"/>
    <w:rsid w:val="009D444F"/>
    <w:rsid w:val="00A90AC0"/>
    <w:rsid w:val="00C51055"/>
    <w:rsid w:val="00D77FEE"/>
    <w:rsid w:val="00D93CA8"/>
    <w:rsid w:val="00E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70420"/>
  <w15:chartTrackingRefBased/>
  <w15:docId w15:val="{BA929CBA-14F0-44E6-B34F-8880B234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3CA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D93CA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C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3CA8"/>
    <w:rPr>
      <w:rFonts w:ascii="Arial" w:eastAsia="Times New Roman" w:hAnsi="Arial" w:cs="Times New Roman"/>
      <w:b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3CA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59"/>
    <w:rsid w:val="00D93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93CA8"/>
    <w:pPr>
      <w:spacing w:after="0" w:line="240" w:lineRule="auto"/>
    </w:pPr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D93CA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CA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CA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C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0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64D"/>
  </w:style>
  <w:style w:type="paragraph" w:styleId="Footer">
    <w:name w:val="footer"/>
    <w:basedOn w:val="Normal"/>
    <w:link w:val="FooterChar"/>
    <w:uiPriority w:val="99"/>
    <w:unhideWhenUsed/>
    <w:rsid w:val="00540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0919C143-F53C-4D9F-89AA-1863CBDFE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IRC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Harker</dc:creator>
  <cp:keywords/>
  <dc:description/>
  <cp:lastModifiedBy>Alison Greer</cp:lastModifiedBy>
  <cp:revision>4</cp:revision>
  <dcterms:created xsi:type="dcterms:W3CDTF">2017-07-27T16:49:00Z</dcterms:created>
  <dcterms:modified xsi:type="dcterms:W3CDTF">2017-08-18T16:04:00Z</dcterms:modified>
</cp:coreProperties>
</file>