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8"/>
        <w:gridCol w:w="1416"/>
        <w:gridCol w:w="4323"/>
        <w:gridCol w:w="6222"/>
        <w:tblGridChange w:id="0">
          <w:tblGrid>
            <w:gridCol w:w="988"/>
            <w:gridCol w:w="1416"/>
            <w:gridCol w:w="4323"/>
            <w:gridCol w:w="6222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shd w:fill="d96741" w:val="clea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Session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Horaire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Sommaire</w:t>
            </w:r>
          </w:p>
        </w:tc>
        <w:tc>
          <w:tcPr>
            <w:shd w:fill="d96741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sz w:val="24"/>
                <w:szCs w:val="24"/>
                <w:rtl w:val="0"/>
              </w:rPr>
              <w:t xml:space="preserve">Méthode de formation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aac8a" w:val="clear"/>
          </w:tcPr>
          <w:p w:rsidR="00000000" w:rsidDel="00000000" w:rsidP="00000000" w:rsidRDefault="00000000" w:rsidRPr="00000000" w14:paraId="00000006">
            <w:pPr>
              <w:jc w:val="left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000000"/>
                <w:rtl w:val="0"/>
              </w:rPr>
              <w:t xml:space="preserve">Durée totale de la formation : 8 heures et 50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Accueil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Présentation du facilitateur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Entrée en matière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en groupe</w:t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Programme de la 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Attentes des participants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Objectifs du cours (optionnel)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Informations générales/pratiques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Réflexion</w:t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Pré-test sur les connaissances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Importance de l'évacuation utérine dans les contextes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de crise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Discussion facilitée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Clarification des valeurs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Activité en groupe : Franchir la ligne</w:t>
            </w:r>
          </w:p>
        </w:tc>
      </w:tr>
      <w:tr>
        <w:trPr>
          <w:cantSplit w:val="0"/>
          <w:trHeight w:val="5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Examen des lois sur l'avortement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Étude de 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Processus de travail en grand ou petit groupe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438"/>
              </w:tabs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 mn. Pause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Options en matière de méthodes d'évacuation utérine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 interactive</w:t>
            </w:r>
          </w:p>
        </w:tc>
      </w:tr>
      <w:tr>
        <w:trPr>
          <w:cantSplit w:val="0"/>
          <w:trHeight w:val="1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Conseils sur les options en matière de méthodes d'évacuation utérine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Étude de 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Processus de travail en grand ou petit groupe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Contraception après avortement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Considérations particulières concernant les femmes réfugiées ou déplacées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Consentement éclairé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Passage en revue des polycopiés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Étude de cas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Évaluation clinique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Déterminer l'éligibilité à l'évacuation utérine à l'aide de médicaments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Présentation interactive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Études de cas et discussion de groupe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 heure. Déjeuner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Comment utiliser la mifépristone et/ou le misoprostol, les effets attendus, les effets secondaires et les signes annonciateurs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 heure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Administrer une évacuation utérine à l'aide de la mifépristone et/ou du misoprostol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Démonstration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Jeux de rôle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15 mn. Pause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40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Gérer les complications de l'évacuation utérine à l'aide de médicaments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Suivi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Travail en petit groupe</w:t>
            </w:r>
          </w:p>
        </w:tc>
      </w:tr>
      <w:tr>
        <w:trPr>
          <w:cantSplit w:val="0"/>
          <w:trHeight w:val="2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Évaluation du choc et des causes sous-jacentes des soins après avortement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Présentation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Utiliser un plan de suivi pour assurer la qualité des soins et pour maintenir les services d'évacuation utérine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Présentation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Examiner un plan de travail pour intégrer l'évacuation utérine dans les contextes de crise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Fiche de travail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30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Activités de clôture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Examiner les objectifs du cours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Examiner les attentes des participants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Points récapitulatifs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Évaluation du cours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15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Post-test sur les connaissances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10 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jc w:val="lef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color w:val="000000"/>
                <w:sz w:val="17"/>
                <w:szCs w:val="17"/>
                <w:rtl w:val="0"/>
              </w:rPr>
              <w:t xml:space="preserve">Cérémonie de remise de certificat de fin de formation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leader="none" w:pos="7011"/>
        </w:tabs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134" w:top="638" w:left="1440" w:right="1440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-393699</wp:posOffset>
              </wp:positionV>
              <wp:extent cx="10070250" cy="676587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5638" y="3446469"/>
                        <a:ext cx="10060725" cy="667062"/>
                      </a:xfrm>
                      <a:prstGeom prst="rect">
                        <a:avLst/>
                      </a:prstGeom>
                      <a:solidFill>
                        <a:srgbClr val="E774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ÉVACUATION UTÉRINE À L'AIDE DE MÉDICAMENTS DANS LES </w:t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CONTEXTES DE CRISE : FORMATION AUTONOME</w:t>
                          </w:r>
                        </w:p>
                      </w:txbxContent>
                    </wps:txbx>
                    <wps:bodyPr anchorCtr="0" anchor="b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-393699</wp:posOffset>
              </wp:positionV>
              <wp:extent cx="10070250" cy="67658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0250" cy="67658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·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fr-FR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before="300" w:lineRule="auto"/>
      <w:jc w:val="left"/>
    </w:pPr>
    <w:rPr>
      <w:smallCaps w:val="1"/>
      <w:sz w:val="32"/>
      <w:szCs w:val="32"/>
    </w:rPr>
  </w:style>
  <w:style w:type="paragraph" w:styleId="Heading2">
    <w:name w:val="heading 2"/>
    <w:basedOn w:val="Normal"/>
    <w:next w:val="Normal"/>
    <w:pPr>
      <w:spacing w:after="80" w:before="240" w:lineRule="auto"/>
      <w:jc w:val="left"/>
    </w:pPr>
    <w:rPr>
      <w:smallCaps w:val="1"/>
      <w:sz w:val="28"/>
      <w:szCs w:val="28"/>
    </w:rPr>
  </w:style>
  <w:style w:type="paragraph" w:styleId="Heading3">
    <w:name w:val="heading 3"/>
    <w:basedOn w:val="Normal"/>
    <w:next w:val="Normal"/>
    <w:pPr>
      <w:spacing w:after="0" w:lineRule="auto"/>
      <w:jc w:val="left"/>
    </w:pPr>
    <w:rPr>
      <w:smallCaps w:val="1"/>
      <w:sz w:val="24"/>
      <w:szCs w:val="24"/>
    </w:rPr>
  </w:style>
  <w:style w:type="paragraph" w:styleId="Heading4">
    <w:name w:val="heading 4"/>
    <w:basedOn w:val="Normal"/>
    <w:next w:val="Normal"/>
    <w:pPr>
      <w:spacing w:after="0" w:before="240" w:lineRule="auto"/>
      <w:jc w:val="left"/>
    </w:pPr>
    <w:rPr>
      <w:smallCaps w:val="1"/>
      <w:sz w:val="22"/>
      <w:szCs w:val="22"/>
    </w:rPr>
  </w:style>
  <w:style w:type="paragraph" w:styleId="Heading5">
    <w:name w:val="heading 5"/>
    <w:basedOn w:val="Normal"/>
    <w:next w:val="Normal"/>
    <w:pPr>
      <w:spacing w:after="0" w:before="200" w:lineRule="auto"/>
      <w:jc w:val="left"/>
    </w:pPr>
    <w:rPr>
      <w:smallCaps w:val="1"/>
      <w:color w:val="c55911"/>
      <w:sz w:val="22"/>
      <w:szCs w:val="22"/>
    </w:rPr>
  </w:style>
  <w:style w:type="paragraph" w:styleId="Heading6">
    <w:name w:val="heading 6"/>
    <w:basedOn w:val="Normal"/>
    <w:next w:val="Normal"/>
    <w:pPr>
      <w:spacing w:after="0" w:lineRule="auto"/>
      <w:jc w:val="left"/>
    </w:pPr>
    <w:rPr>
      <w:smallCaps w:val="1"/>
      <w:color w:val="ed7d31"/>
      <w:sz w:val="22"/>
      <w:szCs w:val="22"/>
    </w:rPr>
  </w:style>
  <w:style w:type="paragraph" w:styleId="Title">
    <w:name w:val="Title"/>
    <w:basedOn w:val="Normal"/>
    <w:next w:val="Normal"/>
    <w:pPr>
      <w:pBdr>
        <w:top w:color="ed7d31" w:space="1" w:sz="12" w:val="single"/>
      </w:pBdr>
      <w:spacing w:line="240" w:lineRule="auto"/>
      <w:jc w:val="right"/>
    </w:pPr>
    <w:rPr>
      <w:smallCaps w:val="1"/>
      <w:sz w:val="48"/>
      <w:szCs w:val="48"/>
    </w:rPr>
  </w:style>
  <w:style w:type="paragraph" w:styleId="Subtitle">
    <w:name w:val="Subtitle"/>
    <w:basedOn w:val="Normal"/>
    <w:next w:val="Normal"/>
    <w:pPr>
      <w:spacing w:after="720" w:line="240" w:lineRule="auto"/>
      <w:jc w:val="right"/>
    </w:pPr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2.0" w:type="dxa"/>
        <w:left w:w="57.0" w:type="dxa"/>
        <w:bottom w:w="142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