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F9D0" w14:textId="77777777" w:rsidR="00930842" w:rsidRPr="000A20BD" w:rsidRDefault="00930842" w:rsidP="000A20BD">
      <w:pPr>
        <w:pStyle w:val="Heading2"/>
        <w:keepNext/>
        <w:keepLines/>
        <w:widowControl/>
        <w:autoSpaceDE/>
        <w:autoSpaceDN/>
        <w:bidi/>
        <w:spacing w:before="120" w:after="120"/>
        <w:ind w:left="0"/>
        <w:rPr>
          <w:rFonts w:ascii="Adelle Sans ARA" w:eastAsia="Adelle Sans ARA" w:hAnsi="Adelle Sans ARA" w:cs="Adelle Sans ARA"/>
          <w:sz w:val="28"/>
          <w:szCs w:val="28"/>
          <w:shd w:val="clear" w:color="auto" w:fill="FFFFFF" w:themeFill="background1"/>
          <w:rtl/>
        </w:rPr>
      </w:pPr>
      <w:r w:rsidRPr="000A20BD">
        <w:rPr>
          <w:rFonts w:ascii="Adelle Sans ARA" w:eastAsia="Adelle Sans ARA" w:hAnsi="Adelle Sans ARA" w:cs="Adelle Sans ARA"/>
          <w:sz w:val="28"/>
          <w:szCs w:val="28"/>
          <w:shd w:val="clear" w:color="auto" w:fill="FFFFFF" w:themeFill="background1"/>
          <w:rtl/>
        </w:rPr>
        <w:t xml:space="preserve">النموذج و: </w:t>
      </w:r>
      <w:r w:rsidRPr="000A20BD">
        <w:rPr>
          <w:rFonts w:ascii="Adelle Sans ARA" w:eastAsia="Adelle Sans ARA" w:hAnsi="Adelle Sans ARA" w:cs="Adelle Sans ARA" w:hint="cs"/>
          <w:sz w:val="28"/>
          <w:szCs w:val="28"/>
          <w:shd w:val="clear" w:color="auto" w:fill="FFFFFF" w:themeFill="background1"/>
          <w:rtl/>
        </w:rPr>
        <w:t>وصف</w:t>
      </w:r>
      <w:r w:rsidRPr="000A20BD">
        <w:rPr>
          <w:rFonts w:ascii="Adelle Sans ARA" w:eastAsia="Adelle Sans ARA" w:hAnsi="Adelle Sans ARA" w:cs="Adelle Sans ARA"/>
          <w:sz w:val="28"/>
          <w:szCs w:val="28"/>
          <w:shd w:val="clear" w:color="auto" w:fill="FFFFFF" w:themeFill="background1"/>
          <w:rtl/>
        </w:rPr>
        <w:t xml:space="preserve"> العناصر الأساسية للنظام الصحي</w:t>
      </w:r>
    </w:p>
    <w:p w14:paraId="2CB29F5D" w14:textId="3C8D4DB7" w:rsidR="00673FD1" w:rsidRPr="000A20BD" w:rsidRDefault="00930842" w:rsidP="0093084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يقدم هذا النموذج وصفا لكل عنصر من العناصر الأساسية للنظام الصحي</w:t>
      </w:r>
      <w:r w:rsidRPr="000A20BD">
        <w:rPr>
          <w:rFonts w:ascii="Adelle Sans ARA" w:eastAsia="Adelle Sans ARA" w:hAnsi="Adelle Sans ARA" w:cs="Adelle Sans ARA" w:hint="cs"/>
          <w:shd w:val="clear" w:color="auto" w:fill="FFFFFF" w:themeFill="background1"/>
          <w:rtl/>
        </w:rPr>
        <w:t xml:space="preserve">، وهو متوفر على </w:t>
      </w:r>
      <w:hyperlink r:id="rId7" w:history="1">
        <w:r w:rsidRPr="000A20BD">
          <w:rPr>
            <w:rFonts w:ascii="Adelle Sans ARA" w:eastAsia="Adelle Sans ARA" w:hAnsi="Adelle Sans ARA" w:cs="Adelle Sans ARA"/>
            <w:shd w:val="clear" w:color="auto" w:fill="FFFFFF" w:themeFill="background1"/>
          </w:rPr>
          <w:t>https://iawg.net/misp-to-csrh/templates</w:t>
        </w:r>
      </w:hyperlink>
      <w:r w:rsidRPr="000A20BD">
        <w:rPr>
          <w:rFonts w:ascii="Adelle Sans ARA" w:eastAsia="Adelle Sans ARA" w:hAnsi="Adelle Sans ARA" w:cs="Adelle Sans ARA" w:hint="cs"/>
          <w:shd w:val="clear" w:color="auto" w:fill="FFFFFF" w:themeFill="background1"/>
          <w:rtl/>
        </w:rPr>
        <w:t xml:space="preserve">. مُقتطف من "حزمة الخدمات المبدئية الدينيا المعنية بالصحة الجنسية والإنجابية في حالات الأزمات: برنامج للتعلُّم عن بُعد"، المتوفرة على </w:t>
      </w:r>
      <w:hyperlink r:id="rId8" w:history="1">
        <w:r w:rsidRPr="000A20BD">
          <w:rPr>
            <w:rFonts w:ascii="Adelle Sans ARA" w:eastAsia="Adelle Sans ARA" w:hAnsi="Adelle Sans ARA" w:cs="Adelle Sans ARA"/>
            <w:shd w:val="clear" w:color="auto" w:fill="FFFFFF" w:themeFill="background1"/>
          </w:rPr>
          <w:t>http://www.iawg.net/misp-dlm</w:t>
        </w:r>
      </w:hyperlink>
      <w:r w:rsidRPr="000A20BD">
        <w:rPr>
          <w:rFonts w:ascii="Adelle Sans ARA" w:eastAsia="Adelle Sans ARA" w:hAnsi="Adelle Sans ARA" w:cs="Adelle Sans ARA" w:hint="cs"/>
          <w:shd w:val="clear" w:color="auto" w:fill="FFFFFF" w:themeFill="background1"/>
          <w:rtl/>
        </w:rPr>
        <w:t>.</w:t>
      </w:r>
    </w:p>
    <w:p w14:paraId="13EB3EB9" w14:textId="71710694" w:rsidR="00194B62" w:rsidRDefault="00194B62" w:rsidP="00194B62">
      <w:pPr>
        <w:bidi/>
        <w:rPr>
          <w:rFonts w:cs="Arial"/>
          <w:rtl/>
          <w:lang w:bidi="ar-LB"/>
        </w:rPr>
      </w:pPr>
    </w:p>
    <w:p w14:paraId="7244E25B" w14:textId="77777777" w:rsidR="00194B62" w:rsidRPr="000A20BD" w:rsidRDefault="00194B62" w:rsidP="00194B62">
      <w:pPr>
        <w:bidi/>
        <w:rPr>
          <w:rFonts w:ascii="Adelle Sans ARA" w:eastAsia="Adelle Sans ARA" w:hAnsi="Adelle Sans ARA" w:cs="Adelle Sans ARA"/>
          <w:b/>
          <w:bCs/>
          <w:color w:val="1F3864" w:themeColor="accent1" w:themeShade="80"/>
          <w:sz w:val="26"/>
          <w:szCs w:val="26"/>
          <w:shd w:val="clear" w:color="auto" w:fill="FFFFFF" w:themeFill="background1"/>
          <w:rtl/>
        </w:rPr>
      </w:pPr>
      <w:r w:rsidRPr="000A20BD">
        <w:rPr>
          <w:rFonts w:ascii="Adelle Sans ARA" w:eastAsia="Adelle Sans ARA" w:hAnsi="Adelle Sans ARA" w:cs="Adelle Sans ARA" w:hint="cs"/>
          <w:b/>
          <w:bCs/>
          <w:color w:val="1F3864" w:themeColor="accent1" w:themeShade="80"/>
          <w:sz w:val="26"/>
          <w:szCs w:val="26"/>
          <w:shd w:val="clear" w:color="auto" w:fill="FFFFFF" w:themeFill="background1"/>
          <w:rtl/>
        </w:rPr>
        <w:t>تقديم الخدمات</w:t>
      </w:r>
    </w:p>
    <w:p w14:paraId="57ACC2A8" w14:textId="77777777" w:rsidR="00194B62" w:rsidRPr="00194B62" w:rsidRDefault="00194B62" w:rsidP="00194B62">
      <w:pPr>
        <w:bidi/>
        <w:rPr>
          <w:rtl/>
        </w:rPr>
      </w:pPr>
      <w:r w:rsidRPr="000A20BD">
        <w:rPr>
          <w:rFonts w:ascii="Adelle Sans ARA" w:eastAsia="Adelle Sans ARA" w:hAnsi="Adelle Sans ARA" w:cs="Adelle Sans ARA"/>
          <w:shd w:val="clear" w:color="auto" w:fill="FFFFFF" w:themeFill="background1"/>
          <w:rtl/>
        </w:rPr>
        <w:t>التعاون مع السلطات الوطنية والمحلية، والمجتمع المتضرر، وخبراء إدارة المخيمات عند الاقتضاء لتحديد المواقع الجديدة والحالية المحتملة لتقديم خدمات الصحة الجنسية والإنجابية الشاملة، مثل عيادات تنظيم الأسرة أو غرف العيادات الخارجية لأنواع العدوى المنقولة جنسيا أو خدمات الصحة الجنسية والإنجابية المركّزة الملائمة للمراهقين/ات. ينبغي الأخذ في الاعتبار العوامل التالية (من بين عوامل أخرى) عند اختيار المواقع المناسبة</w:t>
      </w:r>
      <w:r w:rsidRPr="000A20BD">
        <w:rPr>
          <w:rFonts w:ascii="Adelle Sans ARA" w:eastAsia="Adelle Sans ARA" w:hAnsi="Adelle Sans ARA" w:cs="Adelle Sans ARA"/>
          <w:shd w:val="clear" w:color="auto" w:fill="FFFFFF" w:themeFill="background1"/>
        </w:rPr>
        <w:t>:</w:t>
      </w:r>
    </w:p>
    <w:p w14:paraId="19B47BC7" w14:textId="77777777" w:rsidR="00194B62" w:rsidRPr="000A20BD" w:rsidRDefault="00194B62" w:rsidP="00194B62">
      <w:pPr>
        <w:numPr>
          <w:ilvl w:val="0"/>
          <w:numId w:val="1"/>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إمكانية المواصلات والنقل من أجل الإحالات</w:t>
      </w:r>
    </w:p>
    <w:p w14:paraId="3BFD457A" w14:textId="77777777" w:rsidR="00194B62" w:rsidRPr="000A20BD" w:rsidRDefault="00194B62" w:rsidP="00194B62">
      <w:pPr>
        <w:numPr>
          <w:ilvl w:val="0"/>
          <w:numId w:val="1"/>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عدد المرافق الصحية الموجودة، وخدمات الصحة الجنسية والإنجابية، والخدمات الصحية الأخرى، ونوعها، وجودتها، والمسافة إليها</w:t>
      </w:r>
    </w:p>
    <w:p w14:paraId="7E5F3E65" w14:textId="77777777" w:rsidR="00194B62" w:rsidRPr="000A20BD" w:rsidRDefault="00194B62" w:rsidP="00194B62">
      <w:pPr>
        <w:numPr>
          <w:ilvl w:val="0"/>
          <w:numId w:val="1"/>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سهولة وصول جميع المستخدِمات/ين المحتملات/ين، بكل تنوعهم، بما في ذلك الفئات السكانية المتأثرة والمجموعة المستهدفة</w:t>
      </w:r>
    </w:p>
    <w:p w14:paraId="26E9AA2B" w14:textId="77777777" w:rsidR="00194B62" w:rsidRPr="000A20BD" w:rsidRDefault="00194B62" w:rsidP="00194B62">
      <w:pPr>
        <w:numPr>
          <w:ilvl w:val="0"/>
          <w:numId w:val="1"/>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التكامل المحتمل مع الخدمات الأخرى مقابل الخدمات المستقلة</w:t>
      </w:r>
    </w:p>
    <w:p w14:paraId="6D3208AA" w14:textId="77777777" w:rsidR="00194B62" w:rsidRPr="000A20BD" w:rsidRDefault="00194B62" w:rsidP="00194B62">
      <w:pPr>
        <w:numPr>
          <w:ilvl w:val="0"/>
          <w:numId w:val="1"/>
        </w:num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hint="cs"/>
          <w:shd w:val="clear" w:color="auto" w:fill="FFFFFF" w:themeFill="background1"/>
          <w:rtl/>
        </w:rPr>
        <w:t>الأمان</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عند</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نقطة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الاستخدام</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وكذلك</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أثناء</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التنقل</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بين</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المنزل</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ونقطة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تقديم</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w:t>
      </w:r>
      <w:r w:rsidRPr="000A20BD">
        <w:rPr>
          <w:rFonts w:ascii="Adelle Sans ARA" w:eastAsia="Adelle Sans ARA" w:hAnsi="Adelle Sans ARA" w:cs="Adelle Sans ARA"/>
          <w:shd w:val="clear" w:color="auto" w:fill="FFFFFF" w:themeFill="background1"/>
          <w:rtl/>
        </w:rPr>
        <w:t>لخدمة</w:t>
      </w:r>
    </w:p>
    <w:p w14:paraId="338341D1" w14:textId="77777777" w:rsidR="00194B62" w:rsidRPr="000A20BD" w:rsidRDefault="00194B62" w:rsidP="00194B62">
      <w:pPr>
        <w:bidi/>
        <w:rPr>
          <w:rFonts w:ascii="Adelle Sans ARA" w:eastAsia="Adelle Sans ARA" w:hAnsi="Adelle Sans ARA" w:cs="Adelle Sans ARA"/>
          <w:shd w:val="clear" w:color="auto" w:fill="FFFFFF" w:themeFill="background1"/>
          <w:rtl/>
        </w:rPr>
      </w:pPr>
    </w:p>
    <w:p w14:paraId="4D80C3AB" w14:textId="77777777" w:rsidR="00194B62" w:rsidRPr="000A20BD" w:rsidRDefault="00194B62" w:rsidP="00194B62">
      <w:pPr>
        <w:bidi/>
        <w:rPr>
          <w:rFonts w:ascii="Adelle Sans ARA" w:eastAsia="Adelle Sans ARA" w:hAnsi="Adelle Sans ARA" w:cs="Adelle Sans ARA"/>
          <w:b/>
          <w:bCs/>
          <w:color w:val="1F3864" w:themeColor="accent1" w:themeShade="80"/>
          <w:sz w:val="26"/>
          <w:szCs w:val="26"/>
          <w:shd w:val="clear" w:color="auto" w:fill="FFFFFF" w:themeFill="background1"/>
        </w:rPr>
      </w:pPr>
      <w:r w:rsidRPr="000A20BD">
        <w:rPr>
          <w:rFonts w:ascii="Adelle Sans ARA" w:eastAsia="Adelle Sans ARA" w:hAnsi="Adelle Sans ARA" w:cs="Adelle Sans ARA"/>
          <w:b/>
          <w:bCs/>
          <w:color w:val="1F3864" w:themeColor="accent1" w:themeShade="80"/>
          <w:sz w:val="26"/>
          <w:szCs w:val="26"/>
          <w:shd w:val="clear" w:color="auto" w:fill="FFFFFF" w:themeFill="background1"/>
          <w:rtl/>
        </w:rPr>
        <w:t>القو</w:t>
      </w:r>
      <w:r w:rsidRPr="000A20BD">
        <w:rPr>
          <w:rFonts w:ascii="Adelle Sans ARA" w:eastAsia="Adelle Sans ARA" w:hAnsi="Adelle Sans ARA" w:cs="Adelle Sans ARA" w:hint="cs"/>
          <w:b/>
          <w:bCs/>
          <w:color w:val="1F3864" w:themeColor="accent1" w:themeShade="80"/>
          <w:sz w:val="26"/>
          <w:szCs w:val="26"/>
          <w:shd w:val="clear" w:color="auto" w:fill="FFFFFF" w:themeFill="background1"/>
          <w:rtl/>
        </w:rPr>
        <w:t>ة</w:t>
      </w:r>
      <w:r w:rsidRPr="000A20BD">
        <w:rPr>
          <w:rFonts w:ascii="Adelle Sans ARA" w:eastAsia="Adelle Sans ARA" w:hAnsi="Adelle Sans ARA" w:cs="Adelle Sans ARA"/>
          <w:b/>
          <w:bCs/>
          <w:color w:val="1F3864" w:themeColor="accent1" w:themeShade="80"/>
          <w:sz w:val="26"/>
          <w:szCs w:val="26"/>
          <w:shd w:val="clear" w:color="auto" w:fill="FFFFFF" w:themeFill="background1"/>
          <w:rtl/>
        </w:rPr>
        <w:t xml:space="preserve"> العاملة الصح</w:t>
      </w:r>
      <w:r w:rsidRPr="000A20BD">
        <w:rPr>
          <w:rFonts w:ascii="Adelle Sans ARA" w:eastAsia="Adelle Sans ARA" w:hAnsi="Adelle Sans ARA" w:cs="Adelle Sans ARA" w:hint="cs"/>
          <w:b/>
          <w:bCs/>
          <w:color w:val="1F3864" w:themeColor="accent1" w:themeShade="80"/>
          <w:sz w:val="26"/>
          <w:szCs w:val="26"/>
          <w:shd w:val="clear" w:color="auto" w:fill="FFFFFF" w:themeFill="background1"/>
          <w:rtl/>
        </w:rPr>
        <w:t>ي</w:t>
      </w:r>
      <w:r w:rsidRPr="000A20BD">
        <w:rPr>
          <w:rFonts w:ascii="Adelle Sans ARA" w:eastAsia="Adelle Sans ARA" w:hAnsi="Adelle Sans ARA" w:cs="Adelle Sans ARA"/>
          <w:b/>
          <w:bCs/>
          <w:color w:val="1F3864" w:themeColor="accent1" w:themeShade="80"/>
          <w:sz w:val="26"/>
          <w:szCs w:val="26"/>
          <w:shd w:val="clear" w:color="auto" w:fill="FFFFFF" w:themeFill="background1"/>
          <w:rtl/>
        </w:rPr>
        <w:t>ة</w:t>
      </w:r>
    </w:p>
    <w:p w14:paraId="5FDF61AB" w14:textId="324EBF37" w:rsidR="00194B62"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b/>
          <w:bCs/>
          <w:shd w:val="clear" w:color="auto" w:fill="FFFFFF" w:themeFill="background1"/>
          <w:rtl/>
        </w:rPr>
        <w:t>تقييم قدرة الموظفين/ات</w:t>
      </w:r>
      <w:r w:rsidRPr="000A20BD">
        <w:rPr>
          <w:rFonts w:ascii="Adelle Sans ARA" w:eastAsia="Adelle Sans ARA" w:hAnsi="Adelle Sans ARA" w:cs="Adelle Sans ARA"/>
          <w:shd w:val="clear" w:color="auto" w:fill="FFFFFF" w:themeFill="background1"/>
          <w:rtl/>
        </w:rPr>
        <w:t xml:space="preserve"> على القيام بخدمات الصحة الجنسية والإنجابية الشاملة، ووضع خطط لتدريب أو إعادة تدريب الموظفين/ات، وضمان الإشراف الداعم. يمكن قياس قدرة الموظفين/ات من خلال الأنشطة الإشرافية (مثل قوائم المراجعة، والمراقبة المباشرة، ومقابلات المستخدمات الخارجات) أو من خلال الاختبارات الرسمية للمعرفة والمهارات</w:t>
      </w:r>
      <w:r w:rsidRPr="000A20BD">
        <w:rPr>
          <w:rFonts w:ascii="Adelle Sans ARA" w:eastAsia="Adelle Sans ARA" w:hAnsi="Adelle Sans ARA" w:cs="Adelle Sans ARA"/>
          <w:shd w:val="clear" w:color="auto" w:fill="FFFFFF" w:themeFill="background1"/>
        </w:rPr>
        <w:t>.</w:t>
      </w:r>
    </w:p>
    <w:p w14:paraId="120A738E" w14:textId="77777777" w:rsidR="000A20BD" w:rsidRPr="000A20BD" w:rsidRDefault="000A20BD" w:rsidP="000A20BD">
      <w:pPr>
        <w:bidi/>
        <w:rPr>
          <w:rFonts w:ascii="Adelle Sans ARA" w:eastAsia="Adelle Sans ARA" w:hAnsi="Adelle Sans ARA" w:cs="Adelle Sans ARA"/>
          <w:shd w:val="clear" w:color="auto" w:fill="FFFFFF" w:themeFill="background1"/>
          <w:rtl/>
        </w:rPr>
      </w:pPr>
    </w:p>
    <w:p w14:paraId="17B2C234" w14:textId="49705A4C" w:rsidR="00194B62"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b/>
          <w:bCs/>
          <w:shd w:val="clear" w:color="auto" w:fill="FFFFFF" w:themeFill="background1"/>
          <w:rtl/>
        </w:rPr>
        <w:t>عند التخطيط لتدريب أو إعادة تدريب الموظفين/ات</w:t>
      </w:r>
      <w:r w:rsidRPr="000A20BD">
        <w:rPr>
          <w:rFonts w:ascii="Adelle Sans ARA" w:eastAsia="Adelle Sans ARA" w:hAnsi="Adelle Sans ARA" w:cs="Adelle Sans ARA"/>
          <w:shd w:val="clear" w:color="auto" w:fill="FFFFFF" w:themeFill="background1"/>
          <w:rtl/>
        </w:rPr>
        <w:t>، ينبغي العمل مع السلطات الوطنية، والمعاهد الأكاديمية، ومعاهد التدريب وأخذ المناهج القائمة بعين الاعتبار.حيثما أمكن، ينبغي استخدام المدربين الوطنيين والتخطيط للدورات التدريبية بعناية حتى لا تترك المرافق الصحية بدون موظفين في الخدمة. تدريب العاملين/ات الصحيين/ات على حقوق المرضى وتوفير رعاية محترمة وغير منحازة ومنصفة أمر بالغ الأهمية ويجب إدراجه في الدورات التدريبية وجداول التدريب و/أو الإشراف الداعم</w:t>
      </w:r>
      <w:r w:rsidRPr="000A20BD">
        <w:rPr>
          <w:rFonts w:ascii="Adelle Sans ARA" w:eastAsia="Adelle Sans ARA" w:hAnsi="Adelle Sans ARA" w:cs="Adelle Sans ARA"/>
          <w:shd w:val="clear" w:color="auto" w:fill="FFFFFF" w:themeFill="background1"/>
        </w:rPr>
        <w:t>.</w:t>
      </w:r>
    </w:p>
    <w:p w14:paraId="7644F78A" w14:textId="77777777" w:rsidR="00416F80" w:rsidRPr="000A20BD" w:rsidRDefault="00416F80" w:rsidP="00416F80">
      <w:pPr>
        <w:bidi/>
        <w:rPr>
          <w:rFonts w:ascii="Adelle Sans ARA" w:eastAsia="Adelle Sans ARA" w:hAnsi="Adelle Sans ARA" w:cs="Adelle Sans ARA"/>
          <w:shd w:val="clear" w:color="auto" w:fill="FFFFFF" w:themeFill="background1"/>
          <w:rtl/>
        </w:rPr>
      </w:pPr>
    </w:p>
    <w:p w14:paraId="3FD0F9A4" w14:textId="77777777" w:rsidR="00194B62" w:rsidRPr="000A20BD" w:rsidRDefault="00194B62" w:rsidP="00194B62">
      <w:pPr>
        <w:bidi/>
        <w:rPr>
          <w:rFonts w:ascii="Adelle Sans ARA" w:eastAsia="Adelle Sans ARA" w:hAnsi="Adelle Sans ARA" w:cs="Adelle Sans ARA"/>
          <w:shd w:val="clear" w:color="auto" w:fill="FFFFFF" w:themeFill="background1"/>
          <w:rtl/>
        </w:rPr>
      </w:pPr>
      <w:r w:rsidRPr="00416F80">
        <w:rPr>
          <w:rFonts w:ascii="Adelle Sans ARA" w:eastAsia="Adelle Sans ARA" w:hAnsi="Adelle Sans ARA" w:cs="Adelle Sans ARA"/>
          <w:b/>
          <w:bCs/>
          <w:shd w:val="clear" w:color="auto" w:fill="FFFFFF" w:themeFill="background1"/>
          <w:rtl/>
        </w:rPr>
        <w:t>النظر في فرص تطوير القدرات المستمر خارج التدريبات</w:t>
      </w:r>
      <w:r w:rsidRPr="000A20BD">
        <w:rPr>
          <w:rFonts w:ascii="Adelle Sans ARA" w:eastAsia="Adelle Sans ARA" w:hAnsi="Adelle Sans ARA" w:cs="Adelle Sans ARA"/>
          <w:shd w:val="clear" w:color="auto" w:fill="FFFFFF" w:themeFill="background1"/>
          <w:rtl/>
        </w:rPr>
        <w:t>، مثل الإشراف الداعم، وبرامج الإرشاد، وفرص ممارسة المهارات المكتسبة</w:t>
      </w:r>
      <w:r w:rsidRPr="000A20BD">
        <w:rPr>
          <w:rFonts w:ascii="Adelle Sans ARA" w:eastAsia="Adelle Sans ARA" w:hAnsi="Adelle Sans ARA" w:cs="Adelle Sans ARA"/>
          <w:shd w:val="clear" w:color="auto" w:fill="FFFFFF" w:themeFill="background1"/>
        </w:rPr>
        <w:t>.</w:t>
      </w:r>
    </w:p>
    <w:p w14:paraId="4F05DD9F" w14:textId="77777777" w:rsidR="00194B62" w:rsidRPr="000A20BD" w:rsidRDefault="00194B62" w:rsidP="00194B62">
      <w:pPr>
        <w:bidi/>
        <w:rPr>
          <w:rFonts w:ascii="Adelle Sans ARA" w:eastAsia="Adelle Sans ARA" w:hAnsi="Adelle Sans ARA" w:cs="Adelle Sans ARA"/>
          <w:shd w:val="clear" w:color="auto" w:fill="FFFFFF" w:themeFill="background1"/>
          <w:rtl/>
        </w:rPr>
      </w:pPr>
      <w:r w:rsidRPr="00416F80">
        <w:rPr>
          <w:rFonts w:ascii="Adelle Sans ARA" w:eastAsia="Adelle Sans ARA" w:hAnsi="Adelle Sans ARA" w:cs="Adelle Sans ARA"/>
          <w:b/>
          <w:bCs/>
          <w:shd w:val="clear" w:color="auto" w:fill="FFFFFF" w:themeFill="background1"/>
          <w:rtl/>
        </w:rPr>
        <w:t>توفير البروتوكولات والمساعدات الوظيفية</w:t>
      </w:r>
      <w:r w:rsidRPr="000A20BD">
        <w:rPr>
          <w:rFonts w:ascii="Adelle Sans ARA" w:eastAsia="Adelle Sans ARA" w:hAnsi="Adelle Sans ARA" w:cs="Adelle Sans ARA"/>
          <w:shd w:val="clear" w:color="auto" w:fill="FFFFFF" w:themeFill="background1"/>
          <w:rtl/>
        </w:rPr>
        <w:t xml:space="preserve"> لدعم تقديم خدمات عالية الجودة وفقا لأفضل الممارسات القائمة على الأدلة.</w:t>
      </w:r>
    </w:p>
    <w:p w14:paraId="2F13FCD2" w14:textId="77777777" w:rsidR="00194B62" w:rsidRPr="000A20BD" w:rsidRDefault="00194B62" w:rsidP="00194B62">
      <w:pPr>
        <w:bidi/>
        <w:rPr>
          <w:rFonts w:ascii="Adelle Sans ARA" w:eastAsia="Adelle Sans ARA" w:hAnsi="Adelle Sans ARA" w:cs="Adelle Sans ARA"/>
          <w:shd w:val="clear" w:color="auto" w:fill="FFFFFF" w:themeFill="background1"/>
          <w:rtl/>
        </w:rPr>
      </w:pPr>
    </w:p>
    <w:p w14:paraId="2CD6D8E2" w14:textId="77777777" w:rsidR="00194B62" w:rsidRPr="000A20BD" w:rsidRDefault="00194B62" w:rsidP="00194B62">
      <w:pPr>
        <w:bidi/>
        <w:rPr>
          <w:rFonts w:ascii="Adelle Sans ARA" w:eastAsia="Adelle Sans ARA" w:hAnsi="Adelle Sans ARA" w:cs="Adelle Sans ARA"/>
          <w:b/>
          <w:bCs/>
          <w:color w:val="1F3864" w:themeColor="accent1" w:themeShade="80"/>
          <w:sz w:val="26"/>
          <w:szCs w:val="26"/>
          <w:shd w:val="clear" w:color="auto" w:fill="FFFFFF" w:themeFill="background1"/>
        </w:rPr>
      </w:pPr>
      <w:r w:rsidRPr="000A20BD">
        <w:rPr>
          <w:rFonts w:ascii="Adelle Sans ARA" w:eastAsia="Adelle Sans ARA" w:hAnsi="Adelle Sans ARA" w:cs="Adelle Sans ARA"/>
          <w:b/>
          <w:bCs/>
          <w:color w:val="1F3864" w:themeColor="accent1" w:themeShade="80"/>
          <w:sz w:val="26"/>
          <w:szCs w:val="26"/>
          <w:shd w:val="clear" w:color="auto" w:fill="FFFFFF" w:themeFill="background1"/>
          <w:rtl/>
        </w:rPr>
        <w:t>نظام المعلومات الصحية</w:t>
      </w:r>
    </w:p>
    <w:p w14:paraId="494B32B6" w14:textId="50022D13" w:rsidR="00194B62"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من أجل تجاوز حزمة الخدمات المبدئية وبدء التخطيط لتقديم خدمات الصحة الجنسية والإنجابية الشاملة، ينبغي لمديري/ات برامج الصحة الجنسية والإنجابية، بالتعاون الوثيق مع الشركاء في قطاع/مجموعة الصحة، جمع المعلومات الموجودة أو تقدير البيانات التي ستساعد في تصميم مثل هذا البرنامج</w:t>
      </w:r>
      <w:r w:rsidRPr="000A20BD">
        <w:rPr>
          <w:rFonts w:ascii="Adelle Sans ARA" w:eastAsia="Adelle Sans ARA" w:hAnsi="Adelle Sans ARA" w:cs="Adelle Sans ARA"/>
          <w:shd w:val="clear" w:color="auto" w:fill="FFFFFF" w:themeFill="background1"/>
        </w:rPr>
        <w:t xml:space="preserve"> .</w:t>
      </w:r>
    </w:p>
    <w:p w14:paraId="7E8807FE" w14:textId="77777777" w:rsidR="00416F80" w:rsidRPr="000A20BD" w:rsidRDefault="00416F80" w:rsidP="00416F80">
      <w:pPr>
        <w:bidi/>
        <w:rPr>
          <w:rFonts w:ascii="Adelle Sans ARA" w:eastAsia="Adelle Sans ARA" w:hAnsi="Adelle Sans ARA" w:cs="Adelle Sans ARA"/>
          <w:shd w:val="clear" w:color="auto" w:fill="FFFFFF" w:themeFill="background1"/>
          <w:rtl/>
        </w:rPr>
      </w:pPr>
    </w:p>
    <w:p w14:paraId="64E55D70" w14:textId="77777777" w:rsidR="00194B62" w:rsidRPr="000A20BD"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تتضمن الأمثلة على المعلومات التي تساعد في التخطيط للصحة الجنسية والإنجابية الشاملة ما يلي</w:t>
      </w:r>
      <w:r w:rsidRPr="000A20BD">
        <w:rPr>
          <w:rFonts w:ascii="Adelle Sans ARA" w:eastAsia="Adelle Sans ARA" w:hAnsi="Adelle Sans ARA" w:cs="Adelle Sans ARA"/>
          <w:shd w:val="clear" w:color="auto" w:fill="FFFFFF" w:themeFill="background1"/>
        </w:rPr>
        <w:t>:</w:t>
      </w:r>
    </w:p>
    <w:p w14:paraId="4E3E6C0D" w14:textId="77777777" w:rsidR="00194B62" w:rsidRPr="000A20BD" w:rsidRDefault="00194B62" w:rsidP="00194B62">
      <w:pPr>
        <w:numPr>
          <w:ilvl w:val="0"/>
          <w:numId w:val="2"/>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سياسات وبروتوكولات وزارة الصحة للرعاية الموحدة (على سبيل المثال، إدارة متلازمات أنواع العدوى المنقولة جنسيا، وبروتوكولات تنظيم الأسرة، والقوانين واللوائح المحيطة برعاية الإجهاض الآمن)</w:t>
      </w:r>
      <w:r w:rsidRPr="000A20BD">
        <w:rPr>
          <w:rFonts w:ascii="Adelle Sans ARA" w:eastAsia="Adelle Sans ARA" w:hAnsi="Adelle Sans ARA" w:cs="Adelle Sans ARA"/>
          <w:shd w:val="clear" w:color="auto" w:fill="FFFFFF" w:themeFill="background1"/>
        </w:rPr>
        <w:t>.</w:t>
      </w:r>
    </w:p>
    <w:p w14:paraId="4BC40ACF" w14:textId="77777777" w:rsidR="00194B62" w:rsidRPr="000A20BD" w:rsidRDefault="00194B62" w:rsidP="00194B62">
      <w:pPr>
        <w:numPr>
          <w:ilvl w:val="0"/>
          <w:numId w:val="2"/>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مؤشرات حزمة الخدمات المبدئية والإنجابية التي يتم رصدها وتقييمها. قائمة التحقق وأدوات تقييم الإجراءات الخاصةبحزمة الخدمات المبدئية في الملحق ب مفيدة لضمان توفر مكونات حزمة الخدمات المبدئية.  لجمع البيانات كجزء من تقييمات الاحتياجات، يمكن أن تكون "مجموعة أدوات تقييم الصحة الإنجابية للنساء المتأثرات بالنزاع" مفيدا</w:t>
      </w:r>
      <w:r w:rsidRPr="000A20BD">
        <w:rPr>
          <w:rFonts w:ascii="Adelle Sans ARA" w:eastAsia="Adelle Sans ARA" w:hAnsi="Adelle Sans ARA" w:cs="Adelle Sans ARA"/>
          <w:shd w:val="clear" w:color="auto" w:fill="FFFFFF" w:themeFill="background1"/>
        </w:rPr>
        <w:t xml:space="preserve">. </w:t>
      </w:r>
    </w:p>
    <w:p w14:paraId="3ADF8A1B" w14:textId="77777777" w:rsidR="00194B62" w:rsidRPr="000A20BD" w:rsidRDefault="00194B62" w:rsidP="00194B62">
      <w:pPr>
        <w:numPr>
          <w:ilvl w:val="0"/>
          <w:numId w:val="2"/>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بيانات الخدمات واستهلاك الإمدادات في المرافق الصحية</w:t>
      </w:r>
      <w:r w:rsidRPr="000A20BD">
        <w:rPr>
          <w:rFonts w:ascii="Adelle Sans ARA" w:eastAsia="Adelle Sans ARA" w:hAnsi="Adelle Sans ARA" w:cs="Adelle Sans ARA"/>
          <w:shd w:val="clear" w:color="auto" w:fill="FFFFFF" w:themeFill="background1"/>
        </w:rPr>
        <w:t>.</w:t>
      </w:r>
    </w:p>
    <w:p w14:paraId="2CC1FEA8" w14:textId="77777777" w:rsidR="00194B62" w:rsidRPr="000A20BD" w:rsidRDefault="00194B62" w:rsidP="00194B62">
      <w:pPr>
        <w:numPr>
          <w:ilvl w:val="0"/>
          <w:numId w:val="2"/>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معلومات ديموغرافية متعلقة بالصحة الجنسية والإنجابية تم جمعها عن المجموعة السكانية المتضررة، وعدد النساء في سن الإنجاب، وعدد الرجال الناشطين جنسيا، والمعدل الخام للولادات، وبيانات الوفيات الخاصة بالعمر والجنس، ومعدل وفيات حديثي الولادة، ومعدل وفيات الأمهات</w:t>
      </w:r>
      <w:r w:rsidRPr="000A20BD">
        <w:rPr>
          <w:rFonts w:ascii="Adelle Sans ARA" w:eastAsia="Adelle Sans ARA" w:hAnsi="Adelle Sans ARA" w:cs="Adelle Sans ARA"/>
          <w:shd w:val="clear" w:color="auto" w:fill="FFFFFF" w:themeFill="background1"/>
        </w:rPr>
        <w:t>.</w:t>
      </w:r>
    </w:p>
    <w:p w14:paraId="29534C7F" w14:textId="77777777" w:rsidR="00194B62" w:rsidRPr="000A20BD" w:rsidRDefault="00194B62" w:rsidP="00194B62">
      <w:pPr>
        <w:numPr>
          <w:ilvl w:val="0"/>
          <w:numId w:val="2"/>
        </w:num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hint="cs"/>
          <w:shd w:val="clear" w:color="auto" w:fill="FFFFFF" w:themeFill="background1"/>
          <w:rtl/>
        </w:rPr>
        <w:t>انتشار</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أنواع</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العدوى</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المنقولة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جنسيا</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وفيروس</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نقص</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المناعة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البشرية،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وانتشار</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وسائل</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منع</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الحمل</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والطرق</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المفضلة،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وانتشار</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الإجهاض</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غير</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الآمن،</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والمعرفة،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والمواقف،</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والسلوكيات</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للمجموعة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السكانية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فيمت</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يتعلق</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بالصحة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الجنسية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والإنج</w:t>
      </w:r>
      <w:r w:rsidRPr="000A20BD">
        <w:rPr>
          <w:rFonts w:ascii="Adelle Sans ARA" w:eastAsia="Adelle Sans ARA" w:hAnsi="Adelle Sans ARA" w:cs="Adelle Sans ARA"/>
          <w:shd w:val="clear" w:color="auto" w:fill="FFFFFF" w:themeFill="background1"/>
          <w:rtl/>
        </w:rPr>
        <w:t>ابية.</w:t>
      </w:r>
    </w:p>
    <w:p w14:paraId="7BAA7954" w14:textId="77777777" w:rsidR="00194B62" w:rsidRPr="000A20BD" w:rsidRDefault="00194B62" w:rsidP="00194B62">
      <w:pPr>
        <w:bidi/>
        <w:rPr>
          <w:rFonts w:ascii="Adelle Sans ARA" w:eastAsia="Adelle Sans ARA" w:hAnsi="Adelle Sans ARA" w:cs="Adelle Sans ARA"/>
          <w:shd w:val="clear" w:color="auto" w:fill="FFFFFF" w:themeFill="background1"/>
          <w:rtl/>
        </w:rPr>
      </w:pPr>
    </w:p>
    <w:p w14:paraId="55FD7982" w14:textId="77777777" w:rsidR="00194B62" w:rsidRPr="000A20BD" w:rsidRDefault="00194B62" w:rsidP="00194B62">
      <w:pPr>
        <w:bidi/>
        <w:rPr>
          <w:rFonts w:ascii="Adelle Sans ARA" w:eastAsia="Adelle Sans ARA" w:hAnsi="Adelle Sans ARA" w:cs="Adelle Sans ARA"/>
          <w:b/>
          <w:bCs/>
          <w:color w:val="1F3864" w:themeColor="accent1" w:themeShade="80"/>
          <w:sz w:val="26"/>
          <w:szCs w:val="26"/>
          <w:shd w:val="clear" w:color="auto" w:fill="FFFFFF" w:themeFill="background1"/>
        </w:rPr>
      </w:pPr>
      <w:r w:rsidRPr="000A20BD">
        <w:rPr>
          <w:rFonts w:ascii="Adelle Sans ARA" w:eastAsia="Adelle Sans ARA" w:hAnsi="Adelle Sans ARA" w:cs="Adelle Sans ARA"/>
          <w:b/>
          <w:bCs/>
          <w:color w:val="1F3864" w:themeColor="accent1" w:themeShade="80"/>
          <w:sz w:val="26"/>
          <w:szCs w:val="26"/>
          <w:shd w:val="clear" w:color="auto" w:fill="FFFFFF" w:themeFill="background1"/>
          <w:rtl/>
        </w:rPr>
        <w:lastRenderedPageBreak/>
        <w:t>السلع الطبية</w:t>
      </w:r>
    </w:p>
    <w:p w14:paraId="782B62F0" w14:textId="00C22F3D" w:rsidR="00194B62"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مجموعات الصحة الإنجابية في حالات الطوارئ المشتركة بين الوكالات</w:t>
      </w:r>
      <w:r w:rsidRPr="000A20BD">
        <w:rPr>
          <w:rFonts w:ascii="Adelle Sans ARA" w:eastAsia="Adelle Sans ARA" w:hAnsi="Adelle Sans ARA" w:cs="Adelle Sans ARA" w:hint="cs"/>
          <w:shd w:val="clear" w:color="auto" w:fill="FFFFFF" w:themeFill="background1"/>
          <w:rtl/>
        </w:rPr>
        <w:t xml:space="preserve"> </w:t>
      </w:r>
      <w:r w:rsidRPr="000A20BD">
        <w:rPr>
          <w:rFonts w:ascii="Adelle Sans ARA" w:eastAsia="Adelle Sans ARA" w:hAnsi="Adelle Sans ARA" w:cs="Adelle Sans ARA"/>
          <w:shd w:val="clear" w:color="auto" w:fill="FFFFFF" w:themeFill="background1"/>
          <w:rtl/>
        </w:rPr>
        <w:t>غير مخصصة لتكون مجموعات لإعادة التموين، وإذا استُخدمت على المدى الطويل، فقد تؤدي إلى تراكم العناصر والأدوية التي لا حاجة إليها.مع أن توفير الأدوية والأجهزة الطبية في مجموعات قياسية معبأة مسبقا للأدوات هو أمر ملائم في وقت مبكر من الاستجابة الإنسانية، يجب تقييم الاحتياجات المحلية المحددة في أقرب وقت ممكن ويجب طلب المزيد من الإمدادات وفقا لذلك.سيساعد ذلك على ضمان استدامة برنامج الصحة الجنسية والإنجابية وسلسلة التوريد الوطنية، وخفض التكاليف غير الضرورية، وتجنب النقص في إمدادات معينة، فضلا عن إهدار إمدادات أخرى لا تُستخدم عادةً في سياق معين</w:t>
      </w:r>
      <w:r w:rsidRPr="000A20BD">
        <w:rPr>
          <w:rFonts w:ascii="Adelle Sans ARA" w:eastAsia="Adelle Sans ARA" w:hAnsi="Adelle Sans ARA" w:cs="Adelle Sans ARA"/>
          <w:shd w:val="clear" w:color="auto" w:fill="FFFFFF" w:themeFill="background1"/>
        </w:rPr>
        <w:t>.</w:t>
      </w:r>
    </w:p>
    <w:p w14:paraId="349AD92E" w14:textId="77777777" w:rsidR="00416F80" w:rsidRPr="000A20BD" w:rsidRDefault="00416F80" w:rsidP="00416F80">
      <w:pPr>
        <w:bidi/>
        <w:rPr>
          <w:rFonts w:ascii="Adelle Sans ARA" w:eastAsia="Adelle Sans ARA" w:hAnsi="Adelle Sans ARA" w:cs="Adelle Sans ARA"/>
          <w:shd w:val="clear" w:color="auto" w:fill="FFFFFF" w:themeFill="background1"/>
          <w:rtl/>
        </w:rPr>
      </w:pPr>
    </w:p>
    <w:p w14:paraId="337F94EA" w14:textId="77777777" w:rsidR="00194B62" w:rsidRPr="000A20BD"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بمجرد إنشاء الخدمات الأساسية، ينبغي العمل مع منسق/ة الصحة الجنسية والإنجابية والشركاء الصحيين الآخرين لتقييم احتياجات الصحة الجنسية والإنجابية ومحاولة إعادة طلب الأدوية والأجهزة والمعدات بالجملة بناءً على استهلاك هذه العناصر، من أجل ضمان أن يكون برنامج الصحة الجنسية والإنجابية مستداما وموسعا.للقيام بهذا التحول ، ينبغي لمنسق/ة الصحة الجنسية والإنجابية</w:t>
      </w:r>
      <w:r w:rsidRPr="000A20BD">
        <w:rPr>
          <w:rFonts w:ascii="Adelle Sans ARA" w:eastAsia="Adelle Sans ARA" w:hAnsi="Adelle Sans ARA" w:cs="Adelle Sans ARA"/>
          <w:shd w:val="clear" w:color="auto" w:fill="FFFFFF" w:themeFill="background1"/>
        </w:rPr>
        <w:t>:</w:t>
      </w:r>
    </w:p>
    <w:p w14:paraId="40809512" w14:textId="77777777" w:rsidR="00194B62" w:rsidRPr="000A20BD" w:rsidRDefault="00194B62" w:rsidP="00194B62">
      <w:pPr>
        <w:numPr>
          <w:ilvl w:val="0"/>
          <w:numId w:val="3"/>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تعزيز أو تطوير نظام معلومات لوجيستيات إدارة الإمدادات الطبية في أقرب وقت ممكن، بالتنسيق مع صندوق الأمم المتحدة للسكان، ومنظمة الصحة العالمية، ومنظمة الأمم المتحدة للطفولة (اليونيسيف)، وشركاء آخرين في مجال الإمدادات الصحية؛</w:t>
      </w:r>
    </w:p>
    <w:p w14:paraId="1FE3B8FF" w14:textId="77777777" w:rsidR="00194B62" w:rsidRPr="000A20BD" w:rsidRDefault="00194B62" w:rsidP="00194B62">
      <w:pPr>
        <w:numPr>
          <w:ilvl w:val="0"/>
          <w:numId w:val="3"/>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وتقدير استخدام إمدادات الصحة الجنسية والإنجابية على أساس الاستهلاك، والخدمات، والبيانات الديموغرافية، وإجراء التوقعات؛ تقييم احتياجات الصحة الجنسية والإنجابية المتغيرة للمجموعة السكانية وكيف يمكن أن يؤثر ذلك على احتياجات الإمدادات؛</w:t>
      </w:r>
      <w:r w:rsidRPr="000A20BD">
        <w:rPr>
          <w:rFonts w:ascii="Adelle Sans ARA" w:eastAsia="Adelle Sans ARA" w:hAnsi="Adelle Sans ARA" w:cs="Adelle Sans ARA"/>
          <w:shd w:val="clear" w:color="auto" w:fill="FFFFFF" w:themeFill="background1"/>
        </w:rPr>
        <w:t xml:space="preserve"> </w:t>
      </w:r>
    </w:p>
    <w:p w14:paraId="7E3CBFDC" w14:textId="77777777" w:rsidR="00194B62" w:rsidRPr="000A20BD" w:rsidRDefault="00194B62" w:rsidP="00194B62">
      <w:pPr>
        <w:numPr>
          <w:ilvl w:val="0"/>
          <w:numId w:val="3"/>
        </w:num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وإعادة طلب المستلزمات حسب الحاجة بناءً على خطة التموين؛ يمكن أن يكون هذا مزيجا من مجموعات مستلزمات الصحة الإنجابية المشتركة بين الوكالات وشراء العناصر بالجملة</w:t>
      </w:r>
      <w:r w:rsidRPr="000A20BD">
        <w:rPr>
          <w:rFonts w:ascii="Adelle Sans ARA" w:eastAsia="Adelle Sans ARA" w:hAnsi="Adelle Sans ARA" w:cs="Adelle Sans ARA"/>
          <w:shd w:val="clear" w:color="auto" w:fill="FFFFFF" w:themeFill="background1"/>
        </w:rPr>
        <w:t>.</w:t>
      </w:r>
    </w:p>
    <w:p w14:paraId="7E19BFD2" w14:textId="77777777" w:rsidR="00416F80" w:rsidRDefault="00416F80" w:rsidP="00194B62">
      <w:pPr>
        <w:bidi/>
        <w:rPr>
          <w:rFonts w:ascii="Adelle Sans ARA" w:eastAsia="Adelle Sans ARA" w:hAnsi="Adelle Sans ARA" w:cs="Adelle Sans ARA"/>
          <w:shd w:val="clear" w:color="auto" w:fill="FFFFFF" w:themeFill="background1"/>
          <w:rtl/>
        </w:rPr>
      </w:pPr>
    </w:p>
    <w:p w14:paraId="7B996815" w14:textId="7F4E68DC" w:rsidR="00194B62" w:rsidRPr="000A20BD" w:rsidRDefault="00194B62" w:rsidP="00416F80">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عند طلب إمدادات لخدمات الصحة الجنسية والإنجابية الشاملة، ينبغي تنسيق إدارة سلع الصحة الجنسية والإنجابية مع السلطات الصحية وقطاعات</w:t>
      </w:r>
      <w:r w:rsidRPr="000A20BD">
        <w:rPr>
          <w:rFonts w:ascii="Adelle Sans ARA" w:eastAsia="Adelle Sans ARA" w:hAnsi="Adelle Sans ARA" w:cs="Adelle Sans ARA" w:hint="cs"/>
          <w:shd w:val="clear" w:color="auto" w:fill="FFFFFF" w:themeFill="background1"/>
          <w:rtl/>
        </w:rPr>
        <w:t xml:space="preserve"> </w:t>
      </w:r>
      <w:r w:rsidRPr="000A20BD">
        <w:rPr>
          <w:rFonts w:ascii="Adelle Sans ARA" w:eastAsia="Adelle Sans ARA" w:hAnsi="Adelle Sans ARA" w:cs="Adelle Sans ARA"/>
          <w:shd w:val="clear" w:color="auto" w:fill="FFFFFF" w:themeFill="background1"/>
          <w:rtl/>
        </w:rPr>
        <w:t>/</w:t>
      </w:r>
      <w:r w:rsidRPr="000A20BD">
        <w:rPr>
          <w:rFonts w:ascii="Adelle Sans ARA" w:eastAsia="Adelle Sans ARA" w:hAnsi="Adelle Sans ARA" w:cs="Adelle Sans ARA" w:hint="cs"/>
          <w:shd w:val="clear" w:color="auto" w:fill="FFFFFF" w:themeFill="background1"/>
          <w:rtl/>
        </w:rPr>
        <w:t xml:space="preserve"> </w:t>
      </w:r>
      <w:r w:rsidRPr="000A20BD">
        <w:rPr>
          <w:rFonts w:ascii="Adelle Sans ARA" w:eastAsia="Adelle Sans ARA" w:hAnsi="Adelle Sans ARA" w:cs="Adelle Sans ARA"/>
          <w:shd w:val="clear" w:color="auto" w:fill="FFFFFF" w:themeFill="background1"/>
          <w:rtl/>
        </w:rPr>
        <w:t>مجموعات الصحة واللوجستيات لضمان استمرارية الحصول على خدمات الصحة الجنسية والإنجابية ولتجنب إنشاء سلاسل إمدادات صحية متعددة</w:t>
      </w:r>
      <w:r w:rsidRPr="000A20BD">
        <w:rPr>
          <w:rFonts w:ascii="Adelle Sans ARA" w:eastAsia="Adelle Sans ARA" w:hAnsi="Adelle Sans ARA" w:cs="Adelle Sans ARA"/>
          <w:shd w:val="clear" w:color="auto" w:fill="FFFFFF" w:themeFill="background1"/>
        </w:rPr>
        <w:t>.</w:t>
      </w:r>
    </w:p>
    <w:p w14:paraId="3124311A" w14:textId="77777777" w:rsidR="00416F80" w:rsidRDefault="00416F80" w:rsidP="00194B62">
      <w:pPr>
        <w:bidi/>
        <w:rPr>
          <w:rFonts w:ascii="Adelle Sans ARA" w:eastAsia="Adelle Sans ARA" w:hAnsi="Adelle Sans ARA" w:cs="Adelle Sans ARA"/>
          <w:shd w:val="clear" w:color="auto" w:fill="FFFFFF" w:themeFill="background1"/>
          <w:rtl/>
        </w:rPr>
      </w:pPr>
    </w:p>
    <w:p w14:paraId="473AF5EC" w14:textId="734B7714" w:rsidR="00194B62" w:rsidRPr="000A20BD" w:rsidRDefault="00194B62" w:rsidP="00416F80">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تشمل بعض الاقتراحات لتعزيز سلاسل التوريد الوطنية ما يلي</w:t>
      </w:r>
      <w:r w:rsidRPr="000A20BD">
        <w:rPr>
          <w:rFonts w:ascii="Adelle Sans ARA" w:eastAsia="Adelle Sans ARA" w:hAnsi="Adelle Sans ARA" w:cs="Adelle Sans ARA" w:hint="cs"/>
          <w:shd w:val="clear" w:color="auto" w:fill="FFFFFF" w:themeFill="background1"/>
          <w:rtl/>
        </w:rPr>
        <w:t>:</w:t>
      </w:r>
    </w:p>
    <w:p w14:paraId="3BF94829"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تعيين موظفين مدربين على إدارة سلسلة التوريد واللوجيستيات الطبية</w:t>
      </w:r>
      <w:r w:rsidRPr="000A20BD">
        <w:rPr>
          <w:rFonts w:ascii="Adelle Sans ARA" w:eastAsia="Adelle Sans ARA" w:hAnsi="Adelle Sans ARA" w:cs="Adelle Sans ARA"/>
          <w:shd w:val="clear" w:color="auto" w:fill="FFFFFF" w:themeFill="background1"/>
        </w:rPr>
        <w:t>.</w:t>
      </w:r>
    </w:p>
    <w:p w14:paraId="6552162C"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تطوير قدرات الموظفين الحاليين على إدارة سلسلة التوريد</w:t>
      </w:r>
      <w:r w:rsidRPr="000A20BD">
        <w:rPr>
          <w:rFonts w:ascii="Adelle Sans ARA" w:eastAsia="Adelle Sans ARA" w:hAnsi="Adelle Sans ARA" w:cs="Adelle Sans ARA"/>
          <w:shd w:val="clear" w:color="auto" w:fill="FFFFFF" w:themeFill="background1"/>
        </w:rPr>
        <w:t>.</w:t>
      </w:r>
    </w:p>
    <w:p w14:paraId="1929888D"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إنشاء مجموعة فرعية لتنسيق اللوجستيات الصحية ضمن مجموعة الصحة بالشراكة الوثيقة مع مجموعة اللوجستيات</w:t>
      </w:r>
      <w:r w:rsidRPr="000A20BD">
        <w:rPr>
          <w:rFonts w:ascii="Adelle Sans ARA" w:eastAsia="Adelle Sans ARA" w:hAnsi="Adelle Sans ARA" w:cs="Adelle Sans ARA"/>
          <w:shd w:val="clear" w:color="auto" w:fill="FFFFFF" w:themeFill="background1"/>
        </w:rPr>
        <w:t>.</w:t>
      </w:r>
    </w:p>
    <w:p w14:paraId="696858A5"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تقدير الاستهلاك الشهري والاستفادة من سلع الصحة الجنسية والإنجابية</w:t>
      </w:r>
      <w:r w:rsidRPr="000A20BD">
        <w:rPr>
          <w:rFonts w:ascii="Adelle Sans ARA" w:eastAsia="Adelle Sans ARA" w:hAnsi="Adelle Sans ARA" w:cs="Adelle Sans ARA"/>
          <w:shd w:val="clear" w:color="auto" w:fill="FFFFFF" w:themeFill="background1"/>
        </w:rPr>
        <w:t>.</w:t>
      </w:r>
    </w:p>
    <w:p w14:paraId="631DA075"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Pr>
        <w:t xml:space="preserve"> </w:t>
      </w:r>
      <w:r w:rsidRPr="000A20BD">
        <w:rPr>
          <w:rFonts w:ascii="Adelle Sans ARA" w:eastAsia="Adelle Sans ARA" w:hAnsi="Adelle Sans ARA" w:cs="Adelle Sans ARA"/>
          <w:shd w:val="clear" w:color="auto" w:fill="FFFFFF" w:themeFill="background1"/>
          <w:rtl/>
        </w:rPr>
        <w:t>دعم إنشاء النظام الوطني لمعلومات إدارة اللوجستيات أو تعزيزه إذا كان قائما</w:t>
      </w:r>
      <w:r w:rsidRPr="000A20BD">
        <w:rPr>
          <w:rFonts w:ascii="Adelle Sans ARA" w:eastAsia="Adelle Sans ARA" w:hAnsi="Adelle Sans ARA" w:cs="Adelle Sans ARA"/>
          <w:shd w:val="clear" w:color="auto" w:fill="FFFFFF" w:themeFill="background1"/>
        </w:rPr>
        <w:t>.</w:t>
      </w:r>
    </w:p>
    <w:p w14:paraId="02A1A5A3"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تحديد قنوات التوريد الطبية. إذا كانت سلاسل التوريد المحلية غير كافية (على سبيل المثال، لا يمكن تأكيد معايير الجودة)، ينبغي الحصول على سلع الصحة الجنسية والإنجابية من خلال الموردين العالميين المعترف بهم أو بدعم من صندوق الأمم المتحدة للسكان (من خلال شعبة خدمات المشتريات )، أو اليونيسف، أو منظمة الصحة العالمية، والتي يمكنها تسهيل شراء كميات كبيرة من إمدادات الصحة الجنسية والإنجابية عالية الجودة بتكاليف أقل</w:t>
      </w:r>
      <w:r w:rsidRPr="000A20BD">
        <w:rPr>
          <w:rFonts w:ascii="Adelle Sans ARA" w:eastAsia="Adelle Sans ARA" w:hAnsi="Adelle Sans ARA" w:cs="Adelle Sans ARA"/>
          <w:shd w:val="clear" w:color="auto" w:fill="FFFFFF" w:themeFill="background1"/>
        </w:rPr>
        <w:t>.</w:t>
      </w:r>
    </w:p>
    <w:p w14:paraId="0E5C1EBB"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وضع الطلبات في الوقت المناسب من خلال خطوط التوريد المحددة</w:t>
      </w:r>
      <w:r w:rsidRPr="000A20BD">
        <w:rPr>
          <w:rFonts w:ascii="Adelle Sans ARA" w:eastAsia="Adelle Sans ARA" w:hAnsi="Adelle Sans ARA" w:cs="Adelle Sans ARA"/>
          <w:shd w:val="clear" w:color="auto" w:fill="FFFFFF" w:themeFill="background1"/>
        </w:rPr>
        <w:t>.</w:t>
      </w:r>
    </w:p>
    <w:p w14:paraId="7F13AE78" w14:textId="77777777" w:rsidR="00194B62" w:rsidRPr="000A20BD" w:rsidRDefault="00194B62" w:rsidP="00194B62">
      <w:pPr>
        <w:numPr>
          <w:ilvl w:val="0"/>
          <w:numId w:val="4"/>
        </w:num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hint="cs"/>
          <w:shd w:val="clear" w:color="auto" w:fill="FFFFFF" w:themeFill="background1"/>
          <w:rtl/>
        </w:rPr>
        <w:t>تخزين</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المستلزمات</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بالقرب</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من</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المجموعة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السكانية</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المستهدفين</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قدر</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الإ</w:t>
      </w:r>
      <w:r w:rsidRPr="000A20BD">
        <w:rPr>
          <w:rFonts w:ascii="Adelle Sans ARA" w:eastAsia="Adelle Sans ARA" w:hAnsi="Adelle Sans ARA" w:cs="Adelle Sans ARA"/>
          <w:shd w:val="clear" w:color="auto" w:fill="FFFFFF" w:themeFill="background1"/>
          <w:rtl/>
        </w:rPr>
        <w:t>مكان.</w:t>
      </w:r>
    </w:p>
    <w:p w14:paraId="31192DD3" w14:textId="77777777" w:rsidR="00194B62" w:rsidRPr="000A20BD" w:rsidRDefault="00194B62" w:rsidP="00194B62">
      <w:pPr>
        <w:bidi/>
        <w:rPr>
          <w:rFonts w:ascii="Adelle Sans ARA" w:eastAsia="Adelle Sans ARA" w:hAnsi="Adelle Sans ARA" w:cs="Adelle Sans ARA"/>
          <w:shd w:val="clear" w:color="auto" w:fill="FFFFFF" w:themeFill="background1"/>
          <w:rtl/>
        </w:rPr>
      </w:pPr>
    </w:p>
    <w:p w14:paraId="2DFFD7C9" w14:textId="77777777" w:rsidR="00194B62" w:rsidRPr="000A20BD" w:rsidRDefault="00194B62" w:rsidP="00194B62">
      <w:pPr>
        <w:bidi/>
        <w:rPr>
          <w:rFonts w:ascii="Adelle Sans ARA" w:eastAsia="Adelle Sans ARA" w:hAnsi="Adelle Sans ARA" w:cs="Adelle Sans ARA"/>
          <w:b/>
          <w:bCs/>
          <w:color w:val="1F3864" w:themeColor="accent1" w:themeShade="80"/>
          <w:sz w:val="26"/>
          <w:szCs w:val="26"/>
          <w:shd w:val="clear" w:color="auto" w:fill="FFFFFF" w:themeFill="background1"/>
        </w:rPr>
      </w:pPr>
      <w:r w:rsidRPr="000A20BD">
        <w:rPr>
          <w:rFonts w:ascii="Adelle Sans ARA" w:eastAsia="Adelle Sans ARA" w:hAnsi="Adelle Sans ARA" w:cs="Adelle Sans ARA"/>
          <w:b/>
          <w:bCs/>
          <w:color w:val="1F3864" w:themeColor="accent1" w:themeShade="80"/>
          <w:sz w:val="26"/>
          <w:szCs w:val="26"/>
          <w:shd w:val="clear" w:color="auto" w:fill="FFFFFF" w:themeFill="background1"/>
          <w:rtl/>
        </w:rPr>
        <w:t>التمويل</w:t>
      </w:r>
    </w:p>
    <w:p w14:paraId="4B061595" w14:textId="77777777" w:rsidR="00194B62" w:rsidRPr="000A20BD" w:rsidRDefault="00194B62" w:rsidP="00194B62">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من أجل ضمان استمرار الحصول على الرعاية الشاملة المتعلقة بالصحة الجنسية والإنجابية بتكلفة معقولة وجودة عالية، يجب النظر في آليات التمويل الطويلة الأجل خلال الاستجابة الأولية للأزمة.نظام التمويل الصحي الجيد هو أمر بالغ الأهمية للحفاظ على الرعاية الشاملة للصحة الجنسية والإنجابية،    تشمل العديد من خيارات التمويل على سبيل المثال لا الحصر</w:t>
      </w:r>
      <w:r w:rsidRPr="000A20BD">
        <w:rPr>
          <w:rFonts w:ascii="Adelle Sans ARA" w:eastAsia="Adelle Sans ARA" w:hAnsi="Adelle Sans ARA" w:cs="Adelle Sans ARA"/>
          <w:shd w:val="clear" w:color="auto" w:fill="FFFFFF" w:themeFill="background1"/>
        </w:rPr>
        <w:t>:</w:t>
      </w:r>
    </w:p>
    <w:p w14:paraId="4376CD9F" w14:textId="77777777" w:rsidR="00194B62" w:rsidRPr="000A20BD" w:rsidRDefault="00194B62" w:rsidP="00194B62">
      <w:pPr>
        <w:numPr>
          <w:ilvl w:val="0"/>
          <w:numId w:val="5"/>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التمويل المجتمعي والتأمين الصحي المجتمعي</w:t>
      </w:r>
    </w:p>
    <w:p w14:paraId="3FBB1418" w14:textId="77777777" w:rsidR="00194B62" w:rsidRPr="000A20BD" w:rsidRDefault="00194B62" w:rsidP="00194B62">
      <w:pPr>
        <w:numPr>
          <w:ilvl w:val="0"/>
          <w:numId w:val="5"/>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التحويلات النقدية المشروطة وغير المشروطة</w:t>
      </w:r>
    </w:p>
    <w:p w14:paraId="06FEB390" w14:textId="77777777" w:rsidR="00194B62" w:rsidRPr="000A20BD" w:rsidRDefault="00194B62" w:rsidP="00194B62">
      <w:pPr>
        <w:numPr>
          <w:ilvl w:val="0"/>
          <w:numId w:val="5"/>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المدفوعات المباشرة من الجيب أو رسوم المستخدم</w:t>
      </w:r>
      <w:r w:rsidRPr="000A20BD">
        <w:rPr>
          <w:rFonts w:ascii="Adelle Sans ARA" w:eastAsia="Adelle Sans ARA" w:hAnsi="Adelle Sans ARA" w:cs="Adelle Sans ARA"/>
          <w:shd w:val="clear" w:color="auto" w:fill="FFFFFF" w:themeFill="background1"/>
        </w:rPr>
        <w:t>.</w:t>
      </w:r>
    </w:p>
    <w:p w14:paraId="743B62CB" w14:textId="77777777" w:rsidR="00194B62" w:rsidRPr="000A20BD" w:rsidRDefault="00194B62" w:rsidP="00194B62">
      <w:pPr>
        <w:numPr>
          <w:ilvl w:val="0"/>
          <w:numId w:val="5"/>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التمويل القائم على النتائج</w:t>
      </w:r>
      <w:r w:rsidRPr="000A20BD">
        <w:rPr>
          <w:rFonts w:ascii="Adelle Sans ARA" w:eastAsia="Adelle Sans ARA" w:hAnsi="Adelle Sans ARA" w:cs="Adelle Sans ARA"/>
          <w:shd w:val="clear" w:color="auto" w:fill="FFFFFF" w:themeFill="background1"/>
        </w:rPr>
        <w:t>.</w:t>
      </w:r>
    </w:p>
    <w:p w14:paraId="2549EA87" w14:textId="77777777" w:rsidR="00194B62" w:rsidRPr="000A20BD" w:rsidRDefault="00194B62" w:rsidP="00194B62">
      <w:pPr>
        <w:numPr>
          <w:ilvl w:val="0"/>
          <w:numId w:val="5"/>
        </w:numPr>
        <w:bidi/>
        <w:rPr>
          <w:rFonts w:ascii="Adelle Sans ARA" w:eastAsia="Adelle Sans ARA" w:hAnsi="Adelle Sans ARA" w:cs="Adelle Sans ARA"/>
          <w:shd w:val="clear" w:color="auto" w:fill="FFFFFF" w:themeFill="background1"/>
        </w:rPr>
      </w:pPr>
      <w:r w:rsidRPr="000A20BD">
        <w:rPr>
          <w:rFonts w:ascii="Adelle Sans ARA" w:eastAsia="Adelle Sans ARA" w:hAnsi="Adelle Sans ARA" w:cs="Adelle Sans ARA"/>
          <w:shd w:val="clear" w:color="auto" w:fill="FFFFFF" w:themeFill="background1"/>
          <w:rtl/>
        </w:rPr>
        <w:t>دعم الكوبونات للمستخدمين/ات وسداد تكاليف العاملين في مجال الرعاية الصحية</w:t>
      </w:r>
    </w:p>
    <w:p w14:paraId="1FB6FC5C" w14:textId="77777777" w:rsidR="00194B62" w:rsidRPr="000A20BD" w:rsidRDefault="00194B62" w:rsidP="00194B62">
      <w:pPr>
        <w:numPr>
          <w:ilvl w:val="0"/>
          <w:numId w:val="5"/>
        </w:num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hint="cs"/>
          <w:shd w:val="clear" w:color="auto" w:fill="FFFFFF" w:themeFill="background1"/>
          <w:rtl/>
        </w:rPr>
        <w:t>التسويق</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الاجتماعي</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ومنح</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حق</w:t>
      </w:r>
      <w:r w:rsidRPr="000A20BD">
        <w:rPr>
          <w:rFonts w:ascii="Adelle Sans ARA" w:eastAsia="Adelle Sans ARA" w:hAnsi="Adelle Sans ARA" w:cs="Adelle Sans ARA"/>
          <w:shd w:val="clear" w:color="auto" w:fill="FFFFFF" w:themeFill="background1"/>
          <w:rtl/>
        </w:rPr>
        <w:t xml:space="preserve"> </w:t>
      </w:r>
      <w:r w:rsidRPr="000A20BD">
        <w:rPr>
          <w:rFonts w:ascii="Adelle Sans ARA" w:eastAsia="Adelle Sans ARA" w:hAnsi="Adelle Sans ARA" w:cs="Adelle Sans ARA" w:hint="cs"/>
          <w:shd w:val="clear" w:color="auto" w:fill="FFFFFF" w:themeFill="background1"/>
          <w:rtl/>
        </w:rPr>
        <w:t>الام</w:t>
      </w:r>
      <w:r w:rsidRPr="000A20BD">
        <w:rPr>
          <w:rFonts w:ascii="Adelle Sans ARA" w:eastAsia="Adelle Sans ARA" w:hAnsi="Adelle Sans ARA" w:cs="Adelle Sans ARA"/>
          <w:shd w:val="clear" w:color="auto" w:fill="FFFFFF" w:themeFill="background1"/>
          <w:rtl/>
        </w:rPr>
        <w:t>تياز.</w:t>
      </w:r>
    </w:p>
    <w:p w14:paraId="49FC1B8E" w14:textId="77777777" w:rsidR="00194B62" w:rsidRPr="000A20BD" w:rsidRDefault="00194B62" w:rsidP="00194B62">
      <w:pPr>
        <w:bidi/>
        <w:rPr>
          <w:rFonts w:ascii="Adelle Sans ARA" w:eastAsia="Adelle Sans ARA" w:hAnsi="Adelle Sans ARA" w:cs="Adelle Sans ARA"/>
          <w:shd w:val="clear" w:color="auto" w:fill="FFFFFF" w:themeFill="background1"/>
          <w:rtl/>
        </w:rPr>
      </w:pPr>
    </w:p>
    <w:p w14:paraId="67B9F106" w14:textId="77777777" w:rsidR="00194B62" w:rsidRPr="000A20BD" w:rsidRDefault="00194B62" w:rsidP="00194B62">
      <w:pPr>
        <w:bidi/>
        <w:rPr>
          <w:rFonts w:ascii="Adelle Sans ARA" w:eastAsia="Adelle Sans ARA" w:hAnsi="Adelle Sans ARA" w:cs="Adelle Sans ARA"/>
          <w:b/>
          <w:bCs/>
          <w:color w:val="1F3864" w:themeColor="accent1" w:themeShade="80"/>
          <w:sz w:val="26"/>
          <w:szCs w:val="26"/>
          <w:shd w:val="clear" w:color="auto" w:fill="FFFFFF" w:themeFill="background1"/>
        </w:rPr>
      </w:pPr>
      <w:r w:rsidRPr="000A20BD">
        <w:rPr>
          <w:rFonts w:ascii="Adelle Sans ARA" w:eastAsia="Adelle Sans ARA" w:hAnsi="Adelle Sans ARA" w:cs="Adelle Sans ARA"/>
          <w:b/>
          <w:bCs/>
          <w:color w:val="1F3864" w:themeColor="accent1" w:themeShade="80"/>
          <w:sz w:val="26"/>
          <w:szCs w:val="26"/>
          <w:shd w:val="clear" w:color="auto" w:fill="FFFFFF" w:themeFill="background1"/>
          <w:rtl/>
        </w:rPr>
        <w:t>الحوكمة والقيادة</w:t>
      </w:r>
    </w:p>
    <w:p w14:paraId="16538B85" w14:textId="77777777" w:rsidR="00416F80" w:rsidRDefault="00194B62" w:rsidP="00416F80">
      <w:pPr>
        <w:bidi/>
        <w:rPr>
          <w:rFonts w:ascii="Adelle Sans ARA" w:eastAsia="Adelle Sans ARA" w:hAnsi="Adelle Sans ARA" w:cs="Adelle Sans ARA"/>
          <w:shd w:val="clear" w:color="auto" w:fill="FFFFFF" w:themeFill="background1"/>
          <w:rtl/>
        </w:rPr>
      </w:pPr>
      <w:r w:rsidRPr="000A20BD">
        <w:rPr>
          <w:rFonts w:ascii="Adelle Sans ARA" w:eastAsia="Adelle Sans ARA" w:hAnsi="Adelle Sans ARA" w:cs="Adelle Sans ARA"/>
          <w:shd w:val="clear" w:color="auto" w:fill="FFFFFF" w:themeFill="background1"/>
          <w:rtl/>
        </w:rPr>
        <w:t>القيادة والحوكمة لدمج الصحة الجنسية والإنجابية في جهود تعزيز النظم الصحية يمكن أن تكون مدفوعة من المست</w:t>
      </w:r>
      <w:r w:rsidR="00416F80">
        <w:rPr>
          <w:rFonts w:ascii="Adelle Sans ARA" w:eastAsia="Adelle Sans ARA" w:hAnsi="Adelle Sans ARA" w:cs="Adelle Sans ARA"/>
          <w:shd w:val="clear" w:color="auto" w:fill="FFFFFF" w:themeFill="background1"/>
          <w:rtl/>
        </w:rPr>
        <w:t>ويات الدولية والوطنية والمجتمعي</w:t>
      </w:r>
      <w:r w:rsidR="00416F80">
        <w:rPr>
          <w:rFonts w:ascii="Adelle Sans ARA" w:eastAsia="Adelle Sans ARA" w:hAnsi="Adelle Sans ARA" w:cs="Adelle Sans ARA" w:hint="cs"/>
          <w:shd w:val="clear" w:color="auto" w:fill="FFFFFF" w:themeFill="background1"/>
          <w:rtl/>
        </w:rPr>
        <w:t xml:space="preserve">ة. </w:t>
      </w:r>
    </w:p>
    <w:p w14:paraId="01D91A96" w14:textId="2E6290A3" w:rsidR="00194B62" w:rsidRPr="000A20BD" w:rsidRDefault="00194B62" w:rsidP="00416F80">
      <w:pPr>
        <w:bidi/>
        <w:rPr>
          <w:rFonts w:ascii="Adelle Sans ARA" w:eastAsia="Adelle Sans ARA" w:hAnsi="Adelle Sans ARA" w:cs="Adelle Sans ARA"/>
          <w:shd w:val="clear" w:color="auto" w:fill="FFFFFF" w:themeFill="background1"/>
          <w:rtl/>
        </w:rPr>
      </w:pPr>
      <w:r w:rsidRPr="00416F80">
        <w:rPr>
          <w:rFonts w:ascii="Adelle Sans ARA" w:eastAsia="Adelle Sans ARA" w:hAnsi="Adelle Sans ARA" w:cs="Adelle Sans ARA"/>
          <w:b/>
          <w:bCs/>
          <w:shd w:val="clear" w:color="auto" w:fill="FFFFFF" w:themeFill="background1"/>
          <w:rtl/>
        </w:rPr>
        <w:lastRenderedPageBreak/>
        <w:t>المستويات الدولية والوطنية:</w:t>
      </w:r>
      <w:r w:rsidRPr="000A20BD">
        <w:rPr>
          <w:rFonts w:ascii="Adelle Sans ARA" w:eastAsia="Adelle Sans ARA" w:hAnsi="Adelle Sans ARA" w:cs="Adelle Sans ARA"/>
          <w:shd w:val="clear" w:color="auto" w:fill="FFFFFF" w:themeFill="background1"/>
          <w:rtl/>
        </w:rPr>
        <w:t xml:space="preserve"> من خلال تحديد السياسات، والمبادئ التوجيهية، والبروتوكولات القائمة التي لا تدعم الصحة الجنسية والإنجابية والحقوق ولا تفي بالمعايير الدولية، يمكن للجهات الفاعلة الدولية أن تناصر وتدعم القيادة الوطنية لتطبيق خطة تعزيز النظم الصحية للتصدي للأمراض والوفيات الزائدة المرتبطة بالصحة الجنسية والإنجابية</w:t>
      </w:r>
      <w:r w:rsidRPr="000A20BD">
        <w:rPr>
          <w:rFonts w:ascii="Adelle Sans ARA" w:eastAsia="Adelle Sans ARA" w:hAnsi="Adelle Sans ARA" w:cs="Adelle Sans ARA"/>
          <w:shd w:val="clear" w:color="auto" w:fill="FFFFFF" w:themeFill="background1"/>
        </w:rPr>
        <w:t>.</w:t>
      </w:r>
    </w:p>
    <w:p w14:paraId="79E77F35" w14:textId="77777777" w:rsidR="00416F80" w:rsidRDefault="00416F80" w:rsidP="00194B62">
      <w:pPr>
        <w:bidi/>
        <w:rPr>
          <w:rFonts w:ascii="Adelle Sans ARA" w:eastAsia="Adelle Sans ARA" w:hAnsi="Adelle Sans ARA" w:cs="Adelle Sans ARA"/>
          <w:shd w:val="clear" w:color="auto" w:fill="FFFFFF" w:themeFill="background1"/>
          <w:rtl/>
        </w:rPr>
      </w:pPr>
    </w:p>
    <w:p w14:paraId="181643B2" w14:textId="3E3B097B" w:rsidR="00194B62" w:rsidRPr="000A20BD" w:rsidRDefault="00194B62" w:rsidP="00416F80">
      <w:pPr>
        <w:bidi/>
        <w:rPr>
          <w:rFonts w:ascii="Adelle Sans ARA" w:eastAsia="Adelle Sans ARA" w:hAnsi="Adelle Sans ARA" w:cs="Adelle Sans ARA"/>
          <w:shd w:val="clear" w:color="auto" w:fill="FFFFFF" w:themeFill="background1"/>
        </w:rPr>
      </w:pPr>
      <w:r w:rsidRPr="00416F80">
        <w:rPr>
          <w:rFonts w:ascii="Adelle Sans ARA" w:eastAsia="Adelle Sans ARA" w:hAnsi="Adelle Sans ARA" w:cs="Adelle Sans ARA"/>
          <w:b/>
          <w:bCs/>
          <w:shd w:val="clear" w:color="auto" w:fill="FFFFFF" w:themeFill="background1"/>
          <w:rtl/>
        </w:rPr>
        <w:t>مستوى المجتمع:</w:t>
      </w:r>
      <w:r w:rsidRPr="000A20BD">
        <w:rPr>
          <w:rFonts w:ascii="Adelle Sans ARA" w:eastAsia="Adelle Sans ARA" w:hAnsi="Adelle Sans ARA" w:cs="Adelle Sans ARA"/>
          <w:shd w:val="clear" w:color="auto" w:fill="FFFFFF" w:themeFill="background1"/>
          <w:rtl/>
        </w:rPr>
        <w:t xml:space="preserve"> يجب أن تفهم المجتمعات حقوقها وتشارك في تصميم وتنفيذ خدمات الصحة الجنسية والإنجابية، وخلق الطلب وفرض المساءلة (على سب</w:t>
      </w:r>
      <w:bookmarkStart w:id="0" w:name="_GoBack"/>
      <w:bookmarkEnd w:id="0"/>
      <w:r w:rsidRPr="000A20BD">
        <w:rPr>
          <w:rFonts w:ascii="Adelle Sans ARA" w:eastAsia="Adelle Sans ARA" w:hAnsi="Adelle Sans ARA" w:cs="Adelle Sans ARA"/>
          <w:shd w:val="clear" w:color="auto" w:fill="FFFFFF" w:themeFill="background1"/>
          <w:rtl/>
        </w:rPr>
        <w:t>يل المثال ، تسجيل الشكاوى وطلب العلاجات). يجب تزويدها بالموارد اللازمة لدعم هذه الجهود.</w:t>
      </w:r>
    </w:p>
    <w:sectPr w:rsidR="00194B62" w:rsidRPr="000A20BD" w:rsidSect="00B02D5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04FF" w14:textId="77777777" w:rsidR="00D53FE3" w:rsidRDefault="00D53FE3">
      <w:r>
        <w:separator/>
      </w:r>
    </w:p>
  </w:endnote>
  <w:endnote w:type="continuationSeparator" w:id="0">
    <w:p w14:paraId="24675CBD" w14:textId="77777777" w:rsidR="00D53FE3" w:rsidRDefault="00D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font>
  <w:font w:name="Adelle Sans ARA">
    <w:altName w:val="Times New Roman"/>
    <w:panose1 w:val="00000000000000000000"/>
    <w:charset w:val="00"/>
    <w:family w:val="modern"/>
    <w:notTrueType/>
    <w:pitch w:val="variable"/>
    <w:sig w:usb0="00002007" w:usb1="00000001" w:usb2="00000008" w:usb3="00000000" w:csb0="000000D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93DE" w14:textId="65C4169E" w:rsidR="001D2147" w:rsidRDefault="00175683">
    <w:pPr>
      <w:pStyle w:val="BodyText"/>
      <w:spacing w:line="14" w:lineRule="auto"/>
    </w:pPr>
    <w:r>
      <w:rPr>
        <w:noProof/>
      </w:rPr>
      <mc:AlternateContent>
        <mc:Choice Requires="wps">
          <w:drawing>
            <wp:anchor distT="0" distB="0" distL="114300" distR="114300" simplePos="0" relativeHeight="251662336" behindDoc="1" locked="0" layoutInCell="1" allowOverlap="1" wp14:anchorId="1A435C09" wp14:editId="63FC6BE5">
              <wp:simplePos x="0" y="0"/>
              <wp:positionH relativeFrom="page">
                <wp:posOffset>462280</wp:posOffset>
              </wp:positionH>
              <wp:positionV relativeFrom="page">
                <wp:posOffset>9567545</wp:posOffset>
              </wp:positionV>
              <wp:extent cx="231775" cy="175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848F" w14:textId="77777777" w:rsidR="001D2147" w:rsidRDefault="00175683">
                          <w:pPr>
                            <w:pStyle w:val="BodyText"/>
                            <w:spacing w:before="24"/>
                            <w:ind w:left="60"/>
                            <w:rPr>
                              <w:rFonts w:ascii="Trebuchet MS"/>
                            </w:rPr>
                          </w:pPr>
                          <w:r>
                            <w:fldChar w:fldCharType="begin"/>
                          </w:r>
                          <w:r>
                            <w:rPr>
                              <w:rFonts w:ascii="Trebuchet MS"/>
                              <w:w w:val="115"/>
                            </w:rP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35C09" id="_x0000_t202" coordsize="21600,21600" o:spt="202" path="m,l,21600r21600,l21600,xe">
              <v:stroke joinstyle="miter"/>
              <v:path gradientshapeok="t" o:connecttype="rect"/>
            </v:shapetype>
            <v:shape id="Text Box 2" o:spid="_x0000_s1026" type="#_x0000_t202" style="position:absolute;margin-left:36.4pt;margin-top:753.35pt;width:18.25pt;height:1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9f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" filled="f" stroked="f">
              <v:textbox inset="0,0,0,0">
                <w:txbxContent>
                  <w:p w14:paraId="6DA3848F" w14:textId="77777777" w:rsidR="001D2147" w:rsidRDefault="00175683">
                    <w:pPr>
                      <w:pStyle w:val="BodyText"/>
                      <w:spacing w:before="24"/>
                      <w:ind w:left="60"/>
                      <w:rPr>
                        <w:rFonts w:ascii="Trebuchet MS"/>
                      </w:rPr>
                    </w:pPr>
                    <w:r>
                      <w:fldChar w:fldCharType="begin"/>
                    </w:r>
                    <w:r>
                      <w:rPr>
                        <w:rFonts w:ascii="Trebuchet MS"/>
                        <w:w w:val="115"/>
                      </w:rPr>
                      <w:instrText xml:space="preserve"> PAGE </w:instrText>
                    </w:r>
                    <w:r>
                      <w:fldChar w:fldCharType="separate"/>
                    </w:r>
                    <w:r>
                      <w:t>58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1822" w14:textId="5EB2B063" w:rsidR="001D2147" w:rsidRDefault="00175683">
    <w:pPr>
      <w:pStyle w:val="BodyText"/>
      <w:spacing w:line="14" w:lineRule="auto"/>
    </w:pPr>
    <w:r>
      <w:rPr>
        <w:noProof/>
      </w:rPr>
      <mc:AlternateContent>
        <mc:Choice Requires="wps">
          <w:drawing>
            <wp:anchor distT="0" distB="0" distL="114300" distR="114300" simplePos="0" relativeHeight="251661312" behindDoc="1" locked="0" layoutInCell="1" allowOverlap="1" wp14:anchorId="252E7DC4" wp14:editId="36A47895">
              <wp:simplePos x="0" y="0"/>
              <wp:positionH relativeFrom="page">
                <wp:posOffset>7124700</wp:posOffset>
              </wp:positionH>
              <wp:positionV relativeFrom="page">
                <wp:posOffset>9567545</wp:posOffset>
              </wp:positionV>
              <wp:extent cx="23177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47EC" w14:textId="3A3BDAE9" w:rsidR="001D2147" w:rsidRDefault="00175683">
                          <w:pPr>
                            <w:pStyle w:val="BodyText"/>
                            <w:spacing w:before="24"/>
                            <w:ind w:left="60"/>
                            <w:rPr>
                              <w:rFonts w:ascii="Trebuchet MS"/>
                            </w:rPr>
                          </w:pPr>
                          <w:r>
                            <w:fldChar w:fldCharType="begin"/>
                          </w:r>
                          <w:r>
                            <w:rPr>
                              <w:rFonts w:ascii="Trebuchet MS"/>
                              <w:w w:val="115"/>
                            </w:rPr>
                            <w:instrText xml:space="preserve"> PAGE </w:instrText>
                          </w:r>
                          <w:r>
                            <w:fldChar w:fldCharType="separate"/>
                          </w:r>
                          <w:r w:rsidR="00416F80">
                            <w:rPr>
                              <w:rFonts w:ascii="Trebuchet MS"/>
                              <w:noProof/>
                              <w:w w:val="11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7DC4" id="_x0000_t202" coordsize="21600,21600" o:spt="202" path="m,l,21600r21600,l21600,xe">
              <v:stroke joinstyle="miter"/>
              <v:path gradientshapeok="t" o:connecttype="rect"/>
            </v:shapetype>
            <v:shape id="Text Box 1" o:spid="_x0000_s1027" type="#_x0000_t202" style="position:absolute;margin-left:561pt;margin-top:753.35pt;width:18.25pt;height:1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8G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" filled="f" stroked="f">
              <v:textbox inset="0,0,0,0">
                <w:txbxContent>
                  <w:p w14:paraId="599D47EC" w14:textId="3A3BDAE9" w:rsidR="001D2147" w:rsidRDefault="00175683">
                    <w:pPr>
                      <w:pStyle w:val="BodyText"/>
                      <w:spacing w:before="24"/>
                      <w:ind w:left="60"/>
                      <w:rPr>
                        <w:rFonts w:ascii="Trebuchet MS"/>
                      </w:rPr>
                    </w:pPr>
                    <w:r>
                      <w:fldChar w:fldCharType="begin"/>
                    </w:r>
                    <w:r>
                      <w:rPr>
                        <w:rFonts w:ascii="Trebuchet MS"/>
                        <w:w w:val="115"/>
                      </w:rPr>
                      <w:instrText xml:space="preserve"> PAGE </w:instrText>
                    </w:r>
                    <w:r>
                      <w:fldChar w:fldCharType="separate"/>
                    </w:r>
                    <w:r w:rsidR="00416F80">
                      <w:rPr>
                        <w:rFonts w:ascii="Trebuchet MS"/>
                        <w:noProof/>
                        <w:w w:val="11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58D9" w14:textId="77777777" w:rsidR="00D53FE3" w:rsidRDefault="00D53FE3">
      <w:r>
        <w:separator/>
      </w:r>
    </w:p>
  </w:footnote>
  <w:footnote w:type="continuationSeparator" w:id="0">
    <w:p w14:paraId="474C0296" w14:textId="77777777" w:rsidR="00D53FE3" w:rsidRDefault="00D53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87E3" w14:textId="77777777" w:rsidR="001D2147" w:rsidRDefault="00D53FE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3068"/>
    <w:multiLevelType w:val="hybridMultilevel"/>
    <w:tmpl w:val="A18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775D"/>
    <w:multiLevelType w:val="hybridMultilevel"/>
    <w:tmpl w:val="170A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83DA8"/>
    <w:multiLevelType w:val="hybridMultilevel"/>
    <w:tmpl w:val="0A2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4683B"/>
    <w:multiLevelType w:val="hybridMultilevel"/>
    <w:tmpl w:val="E56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B0800"/>
    <w:multiLevelType w:val="hybridMultilevel"/>
    <w:tmpl w:val="1428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83"/>
    <w:rsid w:val="000446EB"/>
    <w:rsid w:val="000A20BD"/>
    <w:rsid w:val="00175683"/>
    <w:rsid w:val="00194B62"/>
    <w:rsid w:val="00416F80"/>
    <w:rsid w:val="00505179"/>
    <w:rsid w:val="005763FA"/>
    <w:rsid w:val="00930842"/>
    <w:rsid w:val="00B02D5A"/>
    <w:rsid w:val="00D53FE3"/>
    <w:rsid w:val="00DC4838"/>
    <w:rsid w:val="00F31CD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B964"/>
  <w15:chartTrackingRefBased/>
  <w15:docId w15:val="{7D0DD3EE-21EA-401C-9C9A-EEFD67A6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3"/>
    <w:pPr>
      <w:widowControl w:val="0"/>
      <w:autoSpaceDE w:val="0"/>
      <w:autoSpaceDN w:val="0"/>
      <w:spacing w:after="0" w:line="240" w:lineRule="auto"/>
    </w:pPr>
    <w:rPr>
      <w:rFonts w:ascii="DejaVu Sans" w:eastAsia="DejaVu Sans" w:hAnsi="DejaVu Sans" w:cs="DejaVu Sans"/>
      <w:lang w:val="en-US"/>
    </w:rPr>
  </w:style>
  <w:style w:type="paragraph" w:styleId="Heading1">
    <w:name w:val="heading 1"/>
    <w:basedOn w:val="Normal"/>
    <w:link w:val="Heading1Char"/>
    <w:uiPriority w:val="9"/>
    <w:qFormat/>
    <w:rsid w:val="00175683"/>
    <w:pPr>
      <w:spacing w:before="103"/>
      <w:ind w:left="1500"/>
      <w:outlineLvl w:val="0"/>
    </w:pPr>
    <w:rPr>
      <w:rFonts w:ascii="Arial" w:eastAsia="Arial" w:hAnsi="Arial" w:cs="Arial"/>
      <w:b/>
      <w:bCs/>
      <w:sz w:val="64"/>
      <w:szCs w:val="64"/>
    </w:rPr>
  </w:style>
  <w:style w:type="paragraph" w:styleId="Heading2">
    <w:name w:val="heading 2"/>
    <w:basedOn w:val="Normal"/>
    <w:link w:val="Heading2Char"/>
    <w:uiPriority w:val="9"/>
    <w:unhideWhenUsed/>
    <w:qFormat/>
    <w:rsid w:val="00175683"/>
    <w:pPr>
      <w:spacing w:before="135"/>
      <w:ind w:left="1500"/>
      <w:outlineLvl w:val="1"/>
    </w:pPr>
    <w:rPr>
      <w:rFonts w:ascii="Arial" w:eastAsia="Arial" w:hAnsi="Arial" w:cs="Arial"/>
      <w:b/>
      <w:bCs/>
      <w:sz w:val="36"/>
      <w:szCs w:val="36"/>
    </w:rPr>
  </w:style>
  <w:style w:type="paragraph" w:styleId="Heading3">
    <w:name w:val="heading 3"/>
    <w:basedOn w:val="Normal"/>
    <w:link w:val="Heading3Char"/>
    <w:uiPriority w:val="9"/>
    <w:unhideWhenUsed/>
    <w:qFormat/>
    <w:rsid w:val="00175683"/>
    <w:pPr>
      <w:ind w:left="1500"/>
      <w:outlineLvl w:val="2"/>
    </w:pPr>
    <w:rPr>
      <w:rFonts w:ascii="Arial" w:eastAsia="Arial" w:hAnsi="Arial" w:cs="Arial"/>
      <w:b/>
      <w:bCs/>
      <w:sz w:val="28"/>
      <w:szCs w:val="28"/>
    </w:rPr>
  </w:style>
  <w:style w:type="paragraph" w:styleId="Heading4">
    <w:name w:val="heading 4"/>
    <w:basedOn w:val="Normal"/>
    <w:link w:val="Heading4Char"/>
    <w:uiPriority w:val="9"/>
    <w:unhideWhenUsed/>
    <w:qFormat/>
    <w:rsid w:val="00175683"/>
    <w:pPr>
      <w:spacing w:before="265"/>
      <w:ind w:left="1700"/>
      <w:outlineLvl w:val="3"/>
    </w:pPr>
    <w:rPr>
      <w:rFonts w:ascii="Arial" w:eastAsia="Arial" w:hAnsi="Arial" w:cs="Arial"/>
      <w:sz w:val="28"/>
      <w:szCs w:val="28"/>
    </w:rPr>
  </w:style>
  <w:style w:type="paragraph" w:styleId="Heading5">
    <w:name w:val="heading 5"/>
    <w:basedOn w:val="Normal"/>
    <w:link w:val="Heading5Char"/>
    <w:uiPriority w:val="9"/>
    <w:unhideWhenUsed/>
    <w:qFormat/>
    <w:rsid w:val="00175683"/>
    <w:pPr>
      <w:ind w:left="1500"/>
      <w:jc w:val="right"/>
      <w:outlineLvl w:val="4"/>
    </w:pPr>
    <w:rPr>
      <w:sz w:val="25"/>
      <w:szCs w:val="25"/>
    </w:rPr>
  </w:style>
  <w:style w:type="paragraph" w:styleId="Heading6">
    <w:name w:val="heading 6"/>
    <w:basedOn w:val="Normal"/>
    <w:link w:val="Heading6Char"/>
    <w:uiPriority w:val="9"/>
    <w:unhideWhenUsed/>
    <w:qFormat/>
    <w:rsid w:val="00175683"/>
    <w:pPr>
      <w:spacing w:before="105"/>
      <w:ind w:right="1141"/>
      <w:jc w:val="right"/>
      <w:outlineLvl w:val="5"/>
    </w:pPr>
    <w:rPr>
      <w:rFonts w:ascii="Arial" w:eastAsia="Arial" w:hAnsi="Arial" w:cs="Arial"/>
      <w:b/>
      <w:bCs/>
      <w:sz w:val="24"/>
      <w:szCs w:val="24"/>
    </w:rPr>
  </w:style>
  <w:style w:type="paragraph" w:styleId="Heading7">
    <w:name w:val="heading 7"/>
    <w:basedOn w:val="Normal"/>
    <w:link w:val="Heading7Char"/>
    <w:uiPriority w:val="1"/>
    <w:qFormat/>
    <w:rsid w:val="00175683"/>
    <w:pPr>
      <w:spacing w:before="105"/>
      <w:ind w:left="293"/>
      <w:outlineLvl w:val="6"/>
    </w:pPr>
    <w:rPr>
      <w:rFonts w:ascii="Arial" w:eastAsia="Arial" w:hAnsi="Arial" w:cs="Arial"/>
      <w:b/>
      <w:bCs/>
    </w:rPr>
  </w:style>
  <w:style w:type="paragraph" w:styleId="Heading8">
    <w:name w:val="heading 8"/>
    <w:basedOn w:val="Normal"/>
    <w:link w:val="Heading8Char"/>
    <w:uiPriority w:val="1"/>
    <w:qFormat/>
    <w:rsid w:val="00175683"/>
    <w:pPr>
      <w:spacing w:before="24"/>
      <w:ind w:left="1500" w:right="1698"/>
      <w:jc w:val="right"/>
      <w:outlineLvl w:val="7"/>
    </w:pPr>
  </w:style>
  <w:style w:type="paragraph" w:styleId="Heading9">
    <w:name w:val="heading 9"/>
    <w:basedOn w:val="Normal"/>
    <w:link w:val="Heading9Char"/>
    <w:uiPriority w:val="1"/>
    <w:qFormat/>
    <w:rsid w:val="00175683"/>
    <w:pPr>
      <w:spacing w:before="105"/>
      <w:ind w:left="1500"/>
      <w:jc w:val="right"/>
      <w:outlineLvl w:val="8"/>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83"/>
    <w:rPr>
      <w:rFonts w:ascii="Arial" w:eastAsia="Arial" w:hAnsi="Arial" w:cs="Arial"/>
      <w:b/>
      <w:bCs/>
      <w:sz w:val="64"/>
      <w:szCs w:val="64"/>
      <w:lang w:val="en-US"/>
    </w:rPr>
  </w:style>
  <w:style w:type="character" w:customStyle="1" w:styleId="Heading2Char">
    <w:name w:val="Heading 2 Char"/>
    <w:basedOn w:val="DefaultParagraphFont"/>
    <w:link w:val="Heading2"/>
    <w:uiPriority w:val="9"/>
    <w:rsid w:val="00175683"/>
    <w:rPr>
      <w:rFonts w:ascii="Arial" w:eastAsia="Arial" w:hAnsi="Arial" w:cs="Arial"/>
      <w:b/>
      <w:bCs/>
      <w:sz w:val="36"/>
      <w:szCs w:val="36"/>
      <w:lang w:val="en-US"/>
    </w:rPr>
  </w:style>
  <w:style w:type="character" w:customStyle="1" w:styleId="Heading3Char">
    <w:name w:val="Heading 3 Char"/>
    <w:basedOn w:val="DefaultParagraphFont"/>
    <w:link w:val="Heading3"/>
    <w:uiPriority w:val="9"/>
    <w:rsid w:val="00175683"/>
    <w:rPr>
      <w:rFonts w:ascii="Arial" w:eastAsia="Arial" w:hAnsi="Arial" w:cs="Arial"/>
      <w:b/>
      <w:bCs/>
      <w:sz w:val="28"/>
      <w:szCs w:val="28"/>
      <w:lang w:val="en-US"/>
    </w:rPr>
  </w:style>
  <w:style w:type="character" w:customStyle="1" w:styleId="Heading4Char">
    <w:name w:val="Heading 4 Char"/>
    <w:basedOn w:val="DefaultParagraphFont"/>
    <w:link w:val="Heading4"/>
    <w:uiPriority w:val="9"/>
    <w:rsid w:val="00175683"/>
    <w:rPr>
      <w:rFonts w:ascii="Arial" w:eastAsia="Arial" w:hAnsi="Arial" w:cs="Arial"/>
      <w:sz w:val="28"/>
      <w:szCs w:val="28"/>
      <w:lang w:val="en-US"/>
    </w:rPr>
  </w:style>
  <w:style w:type="character" w:customStyle="1" w:styleId="Heading5Char">
    <w:name w:val="Heading 5 Char"/>
    <w:basedOn w:val="DefaultParagraphFont"/>
    <w:link w:val="Heading5"/>
    <w:uiPriority w:val="9"/>
    <w:rsid w:val="00175683"/>
    <w:rPr>
      <w:rFonts w:ascii="DejaVu Sans" w:eastAsia="DejaVu Sans" w:hAnsi="DejaVu Sans" w:cs="DejaVu Sans"/>
      <w:sz w:val="25"/>
      <w:szCs w:val="25"/>
      <w:lang w:val="en-US"/>
    </w:rPr>
  </w:style>
  <w:style w:type="character" w:customStyle="1" w:styleId="Heading6Char">
    <w:name w:val="Heading 6 Char"/>
    <w:basedOn w:val="DefaultParagraphFont"/>
    <w:link w:val="Heading6"/>
    <w:uiPriority w:val="9"/>
    <w:rsid w:val="00175683"/>
    <w:rPr>
      <w:rFonts w:ascii="Arial" w:eastAsia="Arial" w:hAnsi="Arial" w:cs="Arial"/>
      <w:b/>
      <w:bCs/>
      <w:sz w:val="24"/>
      <w:szCs w:val="24"/>
      <w:lang w:val="en-US"/>
    </w:rPr>
  </w:style>
  <w:style w:type="character" w:customStyle="1" w:styleId="Heading7Char">
    <w:name w:val="Heading 7 Char"/>
    <w:basedOn w:val="DefaultParagraphFont"/>
    <w:link w:val="Heading7"/>
    <w:uiPriority w:val="1"/>
    <w:rsid w:val="00175683"/>
    <w:rPr>
      <w:rFonts w:ascii="Arial" w:eastAsia="Arial" w:hAnsi="Arial" w:cs="Arial"/>
      <w:b/>
      <w:bCs/>
      <w:lang w:val="en-US"/>
    </w:rPr>
  </w:style>
  <w:style w:type="character" w:customStyle="1" w:styleId="Heading8Char">
    <w:name w:val="Heading 8 Char"/>
    <w:basedOn w:val="DefaultParagraphFont"/>
    <w:link w:val="Heading8"/>
    <w:uiPriority w:val="1"/>
    <w:rsid w:val="00175683"/>
    <w:rPr>
      <w:rFonts w:ascii="DejaVu Sans" w:eastAsia="DejaVu Sans" w:hAnsi="DejaVu Sans" w:cs="DejaVu Sans"/>
      <w:lang w:val="en-US"/>
    </w:rPr>
  </w:style>
  <w:style w:type="character" w:customStyle="1" w:styleId="Heading9Char">
    <w:name w:val="Heading 9 Char"/>
    <w:basedOn w:val="DefaultParagraphFont"/>
    <w:link w:val="Heading9"/>
    <w:uiPriority w:val="1"/>
    <w:rsid w:val="00175683"/>
    <w:rPr>
      <w:rFonts w:ascii="Arial" w:eastAsia="Arial" w:hAnsi="Arial" w:cs="Arial"/>
      <w:b/>
      <w:bCs/>
      <w:sz w:val="20"/>
      <w:szCs w:val="20"/>
      <w:lang w:val="en-US"/>
    </w:rPr>
  </w:style>
  <w:style w:type="paragraph" w:styleId="BodyText">
    <w:name w:val="Body Text"/>
    <w:basedOn w:val="Normal"/>
    <w:link w:val="BodyTextChar"/>
    <w:uiPriority w:val="1"/>
    <w:qFormat/>
    <w:rsid w:val="00175683"/>
    <w:rPr>
      <w:sz w:val="20"/>
      <w:szCs w:val="20"/>
    </w:rPr>
  </w:style>
  <w:style w:type="character" w:customStyle="1" w:styleId="BodyTextChar">
    <w:name w:val="Body Text Char"/>
    <w:basedOn w:val="DefaultParagraphFont"/>
    <w:link w:val="BodyText"/>
    <w:uiPriority w:val="1"/>
    <w:rsid w:val="00175683"/>
    <w:rPr>
      <w:rFonts w:ascii="DejaVu Sans" w:eastAsia="DejaVu Sans" w:hAnsi="DejaVu Sans" w:cs="DejaVu Sans"/>
      <w:sz w:val="20"/>
      <w:szCs w:val="20"/>
      <w:lang w:val="en-US"/>
    </w:rPr>
  </w:style>
  <w:style w:type="paragraph" w:styleId="ListParagraph">
    <w:name w:val="List Paragraph"/>
    <w:basedOn w:val="Normal"/>
    <w:uiPriority w:val="1"/>
    <w:qFormat/>
    <w:rsid w:val="00175683"/>
  </w:style>
  <w:style w:type="paragraph" w:customStyle="1" w:styleId="TableParagraph">
    <w:name w:val="Table Paragraph"/>
    <w:basedOn w:val="Normal"/>
    <w:uiPriority w:val="1"/>
    <w:qFormat/>
    <w:rsid w:val="00175683"/>
  </w:style>
  <w:style w:type="character" w:styleId="Hyperlink">
    <w:name w:val="Hyperlink"/>
    <w:basedOn w:val="DefaultParagraphFont"/>
    <w:uiPriority w:val="99"/>
    <w:unhideWhenUsed/>
    <w:rsid w:val="00930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wg.net/misp-d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awg.net/misp-to-csrh/templat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48E122EB70F4D8FD043D868BD336F" ma:contentTypeVersion="12" ma:contentTypeDescription="Create a new document." ma:contentTypeScope="" ma:versionID="8978bff9348570d296ad436f7337ac01">
  <xsd:schema xmlns:xsd="http://www.w3.org/2001/XMLSchema" xmlns:xs="http://www.w3.org/2001/XMLSchema" xmlns:p="http://schemas.microsoft.com/office/2006/metadata/properties" xmlns:ns2="abaf79d7-eaea-4b68-b050-82b0c0447fbd" xmlns:ns3="c3ceaa90-e655-47b7-adc6-9de606e54947" targetNamespace="http://schemas.microsoft.com/office/2006/metadata/properties" ma:root="true" ma:fieldsID="d0a794a51c9a2d68460bd820c72c0db4" ns2:_="" ns3:_="">
    <xsd:import namespace="abaf79d7-eaea-4b68-b050-82b0c0447fbd"/>
    <xsd:import namespace="c3ceaa90-e655-47b7-adc6-9de606e54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79d7-eaea-4b68-b050-82b0c0447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eaa90-e655-47b7-adc6-9de606e549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90C6A-FE07-49AD-BAFB-A14CA8B795DD}"/>
</file>

<file path=customXml/itemProps2.xml><?xml version="1.0" encoding="utf-8"?>
<ds:datastoreItem xmlns:ds="http://schemas.openxmlformats.org/officeDocument/2006/customXml" ds:itemID="{5A816F8E-B5CB-4256-B972-E4A59B71BCC6}"/>
</file>

<file path=customXml/itemProps3.xml><?xml version="1.0" encoding="utf-8"?>
<ds:datastoreItem xmlns:ds="http://schemas.openxmlformats.org/officeDocument/2006/customXml" ds:itemID="{0EB09686-6C67-4A0C-B4B1-3EC5CB7B380F}"/>
</file>

<file path=docProps/app.xml><?xml version="1.0" encoding="utf-8"?>
<Properties xmlns="http://schemas.openxmlformats.org/officeDocument/2006/extended-properties" xmlns:vt="http://schemas.openxmlformats.org/officeDocument/2006/docPropsVTypes">
  <Template>Normal</Template>
  <TotalTime>116</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Greer</dc:creator>
  <cp:keywords/>
  <dc:description/>
  <cp:lastModifiedBy>Windows User</cp:lastModifiedBy>
  <cp:revision>3</cp:revision>
  <dcterms:created xsi:type="dcterms:W3CDTF">2021-06-08T01:20:00Z</dcterms:created>
  <dcterms:modified xsi:type="dcterms:W3CDTF">2021-06-13T20:32:00Z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0x010100B8248E122EB70F4D8FD043D868BD336F</vt:lpwstr>
  </property>
</Properties>
</file>