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91190" w14:textId="77777777" w:rsidR="001E5612" w:rsidRPr="00872F44" w:rsidRDefault="001E5612" w:rsidP="00872F44">
      <w:pPr>
        <w:pStyle w:val="BodyText"/>
        <w:bidi/>
        <w:spacing w:line="328" w:lineRule="auto"/>
        <w:ind w:left="1697" w:right="1296"/>
        <w:rPr>
          <w:rFonts w:ascii="Arial" w:cs="Arial"/>
          <w:b/>
          <w:bCs/>
          <w:w w:val="85"/>
          <w:sz w:val="26"/>
          <w:szCs w:val="26"/>
        </w:rPr>
      </w:pPr>
      <w:r w:rsidRPr="00872F44">
        <w:rPr>
          <w:rFonts w:ascii="Arial" w:cs="Arial"/>
          <w:b/>
          <w:bCs/>
          <w:w w:val="85"/>
          <w:sz w:val="26"/>
          <w:szCs w:val="26"/>
          <w:rtl/>
        </w:rPr>
        <w:t>النموذج هـ: نظرة عامة على العناصر الأساسية للنظام الصحي واعتبارات الصحة الجنسية والإنجابية الشاملة</w:t>
      </w:r>
    </w:p>
    <w:p w14:paraId="23ACFE2F" w14:textId="00209FF5" w:rsidR="004B305D" w:rsidRPr="00872F44" w:rsidRDefault="001E5612" w:rsidP="00872F44">
      <w:pPr>
        <w:pStyle w:val="BodyText"/>
        <w:bidi/>
        <w:spacing w:before="120" w:line="328" w:lineRule="auto"/>
        <w:ind w:left="1697" w:right="1296"/>
        <w:rPr>
          <w:rFonts w:ascii="Adelle Sans ARA" w:eastAsia="Adelle Sans ARA" w:hAnsi="Adelle Sans ARA" w:cs="Adelle Sans ARA"/>
          <w:color w:val="0563C1"/>
          <w:u w:val="single"/>
          <w:shd w:val="clear" w:color="auto" w:fill="FFFFFF" w:themeFill="background1"/>
          <w:rtl/>
        </w:rPr>
      </w:pPr>
      <w:r w:rsidRPr="00872F44">
        <w:rPr>
          <w:rFonts w:ascii="Adelle Sans ARA" w:eastAsia="Adelle Sans ARA" w:hAnsi="Adelle Sans ARA" w:cs="Adelle Sans ARA"/>
          <w:shd w:val="clear" w:color="auto" w:fill="FFFFFF" w:themeFill="background1"/>
          <w:rtl/>
        </w:rPr>
        <w:t>يقدم هذا النموذج قائمة بالأمور التي يجب مراعاتها لكل عنصر من العناصر الأساسية للنظام الصحي، كما يوف</w:t>
      </w:r>
      <w:r w:rsidRPr="00872F44">
        <w:rPr>
          <w:rFonts w:ascii="Adelle Sans ARA" w:eastAsia="Adelle Sans ARA" w:hAnsi="Adelle Sans ARA" w:cs="Adelle Sans ARA" w:hint="cs"/>
          <w:shd w:val="clear" w:color="auto" w:fill="FFFFFF" w:themeFill="background1"/>
          <w:rtl/>
        </w:rPr>
        <w:t xml:space="preserve">ر قائمة مرجعية للتفكير الذاتي. </w:t>
      </w:r>
      <w:r w:rsidRPr="00872F44">
        <w:rPr>
          <w:rFonts w:ascii="Adelle Sans ARA" w:eastAsia="Adelle Sans ARA" w:hAnsi="Adelle Sans ARA" w:cs="Adelle Sans ARA"/>
          <w:shd w:val="clear" w:color="auto" w:fill="FFFFFF" w:themeFill="background1"/>
          <w:rtl/>
        </w:rPr>
        <w:t xml:space="preserve">تتوفر نسخة قابلة للتحرير من هذا النموذج كمستند </w:t>
      </w:r>
      <w:r w:rsidRPr="00872F44">
        <w:rPr>
          <w:rFonts w:ascii="Adelle Sans ARA" w:eastAsia="Adelle Sans ARA" w:hAnsi="Adelle Sans ARA" w:cs="Adelle Sans ARA"/>
          <w:shd w:val="clear" w:color="auto" w:fill="FFFFFF" w:themeFill="background1"/>
        </w:rPr>
        <w:t>WORD</w:t>
      </w:r>
      <w:r w:rsidRPr="00872F44">
        <w:rPr>
          <w:rFonts w:ascii="Adelle Sans ARA" w:eastAsia="Adelle Sans ARA" w:hAnsi="Adelle Sans ARA" w:cs="Adelle Sans ARA"/>
          <w:shd w:val="clear" w:color="auto" w:fill="FFFFFF" w:themeFill="background1"/>
          <w:rtl/>
        </w:rPr>
        <w:t xml:space="preserve"> أو ورقة عمل </w:t>
      </w:r>
      <w:r w:rsidRPr="00872F44">
        <w:rPr>
          <w:rFonts w:ascii="Adelle Sans ARA" w:eastAsia="Adelle Sans ARA" w:hAnsi="Adelle Sans ARA" w:cs="Adelle Sans ARA"/>
          <w:shd w:val="clear" w:color="auto" w:fill="FFFFFF" w:themeFill="background1"/>
        </w:rPr>
        <w:t>EXCEL</w:t>
      </w:r>
      <w:r w:rsidRPr="00872F44">
        <w:rPr>
          <w:rFonts w:ascii="Adelle Sans ARA" w:eastAsia="Adelle Sans ARA" w:hAnsi="Adelle Sans ARA" w:cs="Adelle Sans ARA"/>
          <w:shd w:val="clear" w:color="auto" w:fill="FFFFFF" w:themeFill="background1"/>
          <w:rtl/>
        </w:rPr>
        <w:t xml:space="preserve"> عبر </w:t>
      </w:r>
      <w:r w:rsidRPr="00872F44">
        <w:rPr>
          <w:rFonts w:ascii="Adelle Sans ARA" w:eastAsia="Adelle Sans ARA" w:hAnsi="Adelle Sans ARA" w:cs="Adelle Sans ARA" w:hint="cs"/>
          <w:shd w:val="clear" w:color="auto" w:fill="FFFFFF" w:themeFill="background1"/>
          <w:rtl/>
        </w:rPr>
        <w:t>الإ</w:t>
      </w:r>
      <w:r w:rsidRPr="00872F44">
        <w:rPr>
          <w:rFonts w:ascii="Adelle Sans ARA" w:eastAsia="Adelle Sans ARA" w:hAnsi="Adelle Sans ARA" w:cs="Adelle Sans ARA"/>
          <w:shd w:val="clear" w:color="auto" w:fill="FFFFFF" w:themeFill="background1"/>
          <w:rtl/>
        </w:rPr>
        <w:t>نترنت على</w:t>
      </w:r>
      <w:r w:rsidRPr="00872F44">
        <w:rPr>
          <w:rFonts w:ascii="Adelle Sans ARA" w:eastAsia="Adelle Sans ARA" w:hAnsi="Adelle Sans ARA" w:cs="Adelle Sans ARA" w:hint="cs"/>
          <w:shd w:val="clear" w:color="auto" w:fill="FFFFFF" w:themeFill="background1"/>
          <w:rtl/>
        </w:rPr>
        <w:t xml:space="preserve"> </w:t>
      </w:r>
      <w:hyperlink r:id="rId6">
        <w:r w:rsidRPr="00872F44">
          <w:rPr>
            <w:rFonts w:ascii="Adelle Sans ARA" w:eastAsia="Adelle Sans ARA" w:hAnsi="Adelle Sans ARA" w:cs="Adelle Sans ARA"/>
            <w:color w:val="0563C1"/>
            <w:u w:val="single"/>
            <w:shd w:val="clear" w:color="auto" w:fill="FFFFFF" w:themeFill="background1"/>
          </w:rPr>
          <w:t>https://iawg.net/misp-to-csrh/templates</w:t>
        </w:r>
      </w:hyperlink>
    </w:p>
    <w:tbl>
      <w:tblPr>
        <w:tblStyle w:val="PlainTable41"/>
        <w:bidiVisual/>
        <w:tblW w:w="10890" w:type="dxa"/>
        <w:tblInd w:w="290" w:type="dxa"/>
        <w:tblLook w:val="04A0" w:firstRow="1" w:lastRow="0" w:firstColumn="1" w:lastColumn="0" w:noHBand="0" w:noVBand="1"/>
      </w:tblPr>
      <w:tblGrid>
        <w:gridCol w:w="1530"/>
        <w:gridCol w:w="3510"/>
        <w:gridCol w:w="5850"/>
      </w:tblGrid>
      <w:tr w:rsidR="00872F44" w:rsidRPr="00872F44" w14:paraId="402659AB" w14:textId="77777777" w:rsidTr="00872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FD4F1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jc w:val="center"/>
              <w:rPr>
                <w:rFonts w:ascii="Calibri" w:eastAsia="Calibri" w:hAnsi="Calibri" w:cs="Arial"/>
                <w:color w:val="1F3864" w:themeColor="accent1" w:themeShade="80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color w:val="1F3864" w:themeColor="accent1" w:themeShade="80"/>
                <w:sz w:val="20"/>
                <w:szCs w:val="20"/>
                <w:rtl/>
              </w:rPr>
              <w:t>العناصر الأساسية للنظام الصحي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8F924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1F3864" w:themeColor="accent1" w:themeShade="80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 w:hint="cs"/>
                <w:color w:val="1F3864" w:themeColor="accent1" w:themeShade="80"/>
                <w:sz w:val="20"/>
                <w:szCs w:val="20"/>
                <w:rtl/>
              </w:rPr>
              <w:t xml:space="preserve">اليوم الأول: </w:t>
            </w:r>
            <w:r w:rsidRPr="00872F44">
              <w:rPr>
                <w:rFonts w:ascii="Calibri" w:eastAsia="Calibri" w:hAnsi="Calibri" w:cs="Arial"/>
                <w:color w:val="1F3864" w:themeColor="accent1" w:themeShade="80"/>
                <w:sz w:val="20"/>
                <w:szCs w:val="20"/>
                <w:rtl/>
              </w:rPr>
              <w:t>عند التخطيط لخدمات الصحة الجنسية والإنجابية الشاملة، تعاون مع جميع أصحاب المصلحة من أجل</w:t>
            </w:r>
            <w:r w:rsidRPr="00872F44">
              <w:rPr>
                <w:rFonts w:ascii="Calibri" w:eastAsia="Calibri" w:hAnsi="Calibri" w:cs="Arial" w:hint="cs"/>
                <w:color w:val="1F3864" w:themeColor="accent1" w:themeShade="80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AC0E2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1F3864" w:themeColor="accent1" w:themeShade="80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color w:val="1F3864" w:themeColor="accent1" w:themeShade="80"/>
                <w:sz w:val="20"/>
                <w:szCs w:val="20"/>
                <w:rtl/>
              </w:rPr>
              <w:t>قائمة للمراجعة الذاتية</w:t>
            </w:r>
            <w:r w:rsidRPr="00872F44">
              <w:rPr>
                <w:rFonts w:ascii="Calibri" w:eastAsia="Calibri" w:hAnsi="Calibri" w:cs="Arial" w:hint="cs"/>
                <w:color w:val="1F3864" w:themeColor="accent1" w:themeShade="80"/>
                <w:sz w:val="20"/>
                <w:szCs w:val="20"/>
                <w:rtl/>
              </w:rPr>
              <w:t xml:space="preserve">: </w:t>
            </w:r>
          </w:p>
        </w:tc>
      </w:tr>
      <w:tr w:rsidR="00872F44" w:rsidRPr="00872F44" w14:paraId="44805416" w14:textId="77777777" w:rsidTr="00872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A4ADE7A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تقديم الخدمات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5A146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- حدّد/ي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نقاط القوة والاحتياجات الخاصة بالصحة الجنسية والإنجابية في المجتمع</w:t>
            </w:r>
          </w:p>
          <w:p w14:paraId="1B48C1B0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- حدّد/ي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مواقع مناسبة لتقديم خدمات الصحة الجنسية والإنجابية</w:t>
            </w:r>
            <w:bookmarkStart w:id="0" w:name="_GoBack"/>
            <w:bookmarkEnd w:id="0"/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B4CCF" w14:textId="77777777" w:rsidR="00872F44" w:rsidRPr="00872F44" w:rsidRDefault="00872F44" w:rsidP="00872F44">
            <w:pPr>
              <w:widowControl/>
              <w:autoSpaceDE/>
              <w:autoSpaceDN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ما هي الأنشطة التي ولدها الطلب الم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توفرة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في ا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لمجتمعات وكيف يتم ترتيبها أولوي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اتها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؟</w:t>
            </w:r>
          </w:p>
          <w:p w14:paraId="6AFE932A" w14:textId="77777777" w:rsidR="00872F44" w:rsidRPr="00872F44" w:rsidRDefault="00872F44" w:rsidP="00872F44">
            <w:pPr>
              <w:widowControl/>
              <w:autoSpaceDE/>
              <w:autoSpaceDN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ما هي العوائق التي يواجهها السكان الذين يصعب الوصول إليهم عند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محاولتهم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ال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ح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صول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ع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لى الخدمات؟</w:t>
            </w:r>
          </w:p>
          <w:p w14:paraId="436096A9" w14:textId="77777777" w:rsidR="00872F44" w:rsidRPr="00872F44" w:rsidRDefault="00872F44" w:rsidP="00872F44">
            <w:pPr>
              <w:widowControl/>
              <w:autoSpaceDE/>
              <w:autoSpaceDN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كيف يتم تنظيم تقديم خدمات الرعاية الصحية لضمان قربها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من ا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لسكان و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ح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صولهم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ع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ليها؟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كيف يعمل نظام الإحالة؟</w:t>
            </w:r>
          </w:p>
          <w:p w14:paraId="6B80BA84" w14:textId="77777777" w:rsidR="00872F44" w:rsidRPr="00872F44" w:rsidRDefault="00872F44" w:rsidP="00872F44">
            <w:pPr>
              <w:widowControl/>
              <w:autoSpaceDE/>
              <w:autoSpaceDN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لدى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تصميم مرافق جديدة، كيف يتم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تصميم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المباني، بما في ذلك مواقعها ومعداتها؛ المرافق، مثل إمدادات الطاقة والمياه؛ إدارة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النفايات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؛ المواصلات؛ وأنظمة الاتصالات والمعلومات؟</w:t>
            </w:r>
          </w:p>
        </w:tc>
      </w:tr>
      <w:tr w:rsidR="00872F44" w:rsidRPr="00872F44" w14:paraId="143B132B" w14:textId="77777777" w:rsidTr="00872F44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A26ACD5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القوى العاملة في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قطاع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الصحة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11CE2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تقييم قدر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ة الموظفين</w:t>
            </w:r>
          </w:p>
          <w:p w14:paraId="737DB1BC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تحديد احتياجات ومستويات التوظيف</w:t>
            </w:r>
          </w:p>
          <w:p w14:paraId="38187CDF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تصميم وتخطيط تدريب الموظفين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B4F5B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كيف يتم تنظيم العاملين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/ات في القطاع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الصحي لتقديم خدمات فعالة على مختلف مستويات النظام (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الأوّلي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والثانوي والجامعي)؟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هل يوجد نظام لمراقبة أدائهم وتحسينه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؟ </w:t>
            </w:r>
          </w:p>
          <w:p w14:paraId="7BA00F73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كيف يتم تصميم برامج التدريب؟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هل هي تدريبات مستقلة أو مدمجة في استراتيجية أو برنامج تدريب أكبر؟</w:t>
            </w:r>
          </w:p>
          <w:p w14:paraId="467DB439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إذا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تدهورت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حالة الطوارئ فجأة في بيئتك، فهل هناك خطة لكيفية زيادة القوى العاملة؟</w:t>
            </w:r>
          </w:p>
          <w:p w14:paraId="5F77DBE0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هل توجد خطة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للحفاظ على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ا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لقوى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ال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عاملة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ال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فعالة  ضمن أسواق عمل ديناميكية محلية ودولية؟</w:t>
            </w:r>
          </w:p>
        </w:tc>
      </w:tr>
      <w:tr w:rsidR="00872F44" w:rsidRPr="00872F44" w14:paraId="472DEC83" w14:textId="77777777" w:rsidTr="00872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95B1696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نظام المعلومات الصحية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E5AA5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البناء على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التقديرات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الديموغرافية لجمع معلومات أكثر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دقة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عن الصحة الجنسية والإنجابية</w:t>
            </w:r>
          </w:p>
          <w:p w14:paraId="68686A32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تضمين معلومات الصحة الجنسية والإنجابية في نظام المعلومات الصحية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EDC8E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هل من الممكن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إعداد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بيانات قائمة على السكان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والمرافق: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بناء على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التعدادات والمسوح الأسرية وبيانات التسجيل المدني ومراقبة الصحة العامة والسجلات الطبية وبيانات الخدمات الصحية وموارد النظام الصحي (مثل الموارد البشرية والبنية التحتية الصحية والتمويل)؟</w:t>
            </w:r>
          </w:p>
          <w:p w14:paraId="1D1FE5A4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هل لفرق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العمل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القدرة على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رصد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الأحداث التي تهدد أمن الصحة العامة والتحقيق فيها والإبلاغ عنها واحتوائها في مكان وقوعها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وفور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حدوثها؟</w:t>
            </w:r>
          </w:p>
          <w:p w14:paraId="6BB984F0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هل هناك قدرة على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توليف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المعلومات وتعزيز توافر وتطبيق هذه المعرفة؟</w:t>
            </w:r>
          </w:p>
        </w:tc>
      </w:tr>
      <w:tr w:rsidR="00872F44" w:rsidRPr="00872F44" w14:paraId="780292E4" w14:textId="77777777" w:rsidTr="00872F44">
        <w:trPr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7D74B36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ال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سلع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ال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طبية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D267E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تحديد احتياجات سلع الصحة الجنسية والإنجابية</w:t>
            </w:r>
          </w:p>
          <w:p w14:paraId="5B6A7B60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تعزيز خطوط إمداد سلع الصحة الجنسية والإنجابية المستدامة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BF648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هل يضمن النظام الصحي الذي تعمل فيه الوصول العادل إلى السلع الطبية الأساسية واللقاحات والتقنيات المضمونة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: </w:t>
            </w:r>
          </w:p>
          <w:p w14:paraId="28F3EAEB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الجودة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،</w:t>
            </w:r>
          </w:p>
          <w:p w14:paraId="30880D24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السلامة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،</w:t>
            </w:r>
          </w:p>
          <w:p w14:paraId="6E6CFAC3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الكفاءة وفعالية التكلفة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،</w:t>
            </w:r>
          </w:p>
          <w:p w14:paraId="65DCFF20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- ا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ستخدام علمي سليم وفعال من حيث التكلفة؟</w:t>
            </w:r>
          </w:p>
          <w:p w14:paraId="6A346B3A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هل هناك جهود لتعزيز خطوط الإمداد المحلية لسلع الصحة الجنسية والإنجابية التي تفي بالمعايير المذكورة أعلاه؟</w:t>
            </w:r>
          </w:p>
        </w:tc>
      </w:tr>
      <w:tr w:rsidR="00872F44" w:rsidRPr="00872F44" w14:paraId="0380BB88" w14:textId="77777777" w:rsidTr="00872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5CA3A94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التمويل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5FC16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تحديد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فرص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تمويل الصحة الجنسية والإنجابية على المد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يين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القصير والطويل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493EF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هل هناك أي خطط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لحشد المزيد من التمويل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حيث تكون الاحتياجات الصحية عالية وحيث تكون الإيرادات غير كافية؟</w:t>
            </w:r>
          </w:p>
          <w:p w14:paraId="347C1DA7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هل تتكبّد المجموعات السكانية التي تهتم بها المصاريف من مالها الخاص لقاء الخدمات الصحية؟ هل يوجد تقدير لهذه المبالغ؟</w:t>
            </w:r>
          </w:p>
          <w:p w14:paraId="188A63BE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هل تتمكن الفئات المهمشة، وذات الدخل المنخفض من الوصول إلى الخدمات المطلوبة،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على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شكل حماية اجتماعية/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ضمان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صحي؟</w:t>
            </w:r>
          </w:p>
          <w:p w14:paraId="10211BDC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كيف تقي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ّ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م كفاءة استخدام الموارد في عملياتك من خلال التركيز على الاختيار المناسب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ل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لأنشطة والتدخلات؟</w:t>
            </w:r>
          </w:p>
          <w:p w14:paraId="6136845D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ما هي الآليات التي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تعتمدها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لمراقبة الإنفاق الصحي؟</w:t>
            </w:r>
          </w:p>
        </w:tc>
      </w:tr>
      <w:tr w:rsidR="00872F44" w:rsidRPr="00872F44" w14:paraId="0CB01C65" w14:textId="77777777" w:rsidTr="00872F44">
        <w:trPr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CA6F86A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الحوكمة والقيادة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4FA90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مراجعة القوانين والسياسات والبروتوكولات المتعلقة بالصحة الجنسية والإنجابية</w:t>
            </w:r>
          </w:p>
          <w:p w14:paraId="6A5D2A1F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التنسيق مع وزارة الصحة</w:t>
            </w:r>
          </w:p>
          <w:p w14:paraId="1325CFDD" w14:textId="77777777" w:rsidR="00872F44" w:rsidRPr="00872F44" w:rsidRDefault="00872F44" w:rsidP="00872F44">
            <w:pPr>
              <w:widowControl/>
              <w:autoSpaceDE/>
              <w:autoSpaceDN/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إشراك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المجموعات السكانية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في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عملية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المساءلة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41AA4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هل جميع السياسات / الإرشادات الفنية المحددة ل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إرشاد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الشركاء متاحة ومحدثة؟</w:t>
            </w:r>
          </w:p>
          <w:p w14:paraId="2E9ED8C0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هل يتم تحليل الاتجاهات بشكل دوري لدراسة الأنماط؟</w:t>
            </w:r>
          </w:p>
          <w:p w14:paraId="1EEE090E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هل هناك نقاشات منتظمة على المستوى الوطني حول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ال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قضايا السياس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اتية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؟</w:t>
            </w:r>
          </w:p>
          <w:p w14:paraId="2CDE269E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كيف يتم تطبيق القوانين ذات الصلة 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>في البيئة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التي تعمل بها؟</w:t>
            </w:r>
          </w:p>
          <w:p w14:paraId="617C4EA4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هل هناك ازدواجية في الخدمات في بيئتك يمكن تجنبها؟</w:t>
            </w:r>
          </w:p>
          <w:p w14:paraId="78E1E236" w14:textId="77777777" w:rsidR="00872F44" w:rsidRPr="00872F44" w:rsidRDefault="00872F44" w:rsidP="00872F44">
            <w:pPr>
              <w:widowControl/>
              <w:autoSpaceDE/>
              <w:autoSpaceDN/>
              <w:bidi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□</w:t>
            </w:r>
            <w:r w:rsidRPr="00872F44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Pr="00872F44">
              <w:rPr>
                <w:rFonts w:ascii="Calibri" w:eastAsia="Calibri" w:hAnsi="Calibri" w:cs="Arial"/>
                <w:sz w:val="20"/>
                <w:szCs w:val="20"/>
                <w:rtl/>
              </w:rPr>
              <w:t>هل توجد أي آلية لسماع آراء المستخدمين/ات بشأن الخدمات المقدمة؟</w:t>
            </w:r>
          </w:p>
        </w:tc>
      </w:tr>
    </w:tbl>
    <w:p w14:paraId="732F2CC6" w14:textId="0B1AC21E" w:rsidR="00801BA9" w:rsidRPr="00872F44" w:rsidRDefault="00801BA9" w:rsidP="00670BB3">
      <w:pPr>
        <w:pStyle w:val="BodyText"/>
        <w:bidi/>
        <w:spacing w:before="358" w:line="328" w:lineRule="auto"/>
        <w:ind w:right="1500"/>
        <w:rPr>
          <w:rFonts w:cs="Times New Roman"/>
          <w:w w:val="65"/>
          <w:rtl/>
        </w:rPr>
      </w:pPr>
    </w:p>
    <w:sectPr w:rsidR="00801BA9" w:rsidRPr="00872F44" w:rsidSect="00670BB3">
      <w:pgSz w:w="12240" w:h="15840"/>
      <w:pgMar w:top="900" w:right="0" w:bottom="660" w:left="0" w:header="0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16B26" w14:textId="77777777" w:rsidR="00E93D1C" w:rsidRDefault="00E93D1C">
      <w:r>
        <w:separator/>
      </w:r>
    </w:p>
  </w:endnote>
  <w:endnote w:type="continuationSeparator" w:id="0">
    <w:p w14:paraId="61EDD161" w14:textId="77777777" w:rsidR="00E93D1C" w:rsidRDefault="00E9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elle Sans ARA">
    <w:altName w:val="Times New Roman"/>
    <w:panose1 w:val="00000000000000000000"/>
    <w:charset w:val="00"/>
    <w:family w:val="modern"/>
    <w:notTrueType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1F70" w14:textId="77777777" w:rsidR="00E93D1C" w:rsidRDefault="00E93D1C">
      <w:r>
        <w:separator/>
      </w:r>
    </w:p>
  </w:footnote>
  <w:footnote w:type="continuationSeparator" w:id="0">
    <w:p w14:paraId="3E2394BC" w14:textId="77777777" w:rsidR="00E93D1C" w:rsidRDefault="00E93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5D"/>
    <w:rsid w:val="000446EB"/>
    <w:rsid w:val="001E5612"/>
    <w:rsid w:val="004B305D"/>
    <w:rsid w:val="00505179"/>
    <w:rsid w:val="005763FA"/>
    <w:rsid w:val="00670BB3"/>
    <w:rsid w:val="00801BA9"/>
    <w:rsid w:val="00872F44"/>
    <w:rsid w:val="00B02D5A"/>
    <w:rsid w:val="00BC5EF5"/>
    <w:rsid w:val="00C921F9"/>
    <w:rsid w:val="00DC4838"/>
    <w:rsid w:val="00E93D1C"/>
    <w:rsid w:val="00F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9253"/>
  <w15:chartTrackingRefBased/>
  <w15:docId w15:val="{23DF36D6-890A-445D-82C9-3C20E99B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5D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B305D"/>
    <w:pPr>
      <w:spacing w:before="135"/>
      <w:ind w:left="150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9">
    <w:name w:val="heading 9"/>
    <w:basedOn w:val="Normal"/>
    <w:link w:val="Heading9Char"/>
    <w:uiPriority w:val="1"/>
    <w:qFormat/>
    <w:rsid w:val="004B305D"/>
    <w:pPr>
      <w:spacing w:before="105"/>
      <w:ind w:left="1500"/>
      <w:jc w:val="right"/>
      <w:outlineLvl w:val="8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305D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4B305D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B305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B305D"/>
    <w:rPr>
      <w:rFonts w:ascii="DejaVu Sans" w:eastAsia="DejaVu Sans" w:hAnsi="DejaVu Sans" w:cs="DejaVu San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B305D"/>
  </w:style>
  <w:style w:type="table" w:customStyle="1" w:styleId="PlainTable41">
    <w:name w:val="Plain Table 41"/>
    <w:basedOn w:val="TableNormal"/>
    <w:next w:val="PlainTable4"/>
    <w:uiPriority w:val="44"/>
    <w:rsid w:val="00872F44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872F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awg.net/misp-to-csrh/templates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8E122EB70F4D8FD043D868BD336F" ma:contentTypeVersion="12" ma:contentTypeDescription="Create a new document." ma:contentTypeScope="" ma:versionID="8978bff9348570d296ad436f7337ac01">
  <xsd:schema xmlns:xsd="http://www.w3.org/2001/XMLSchema" xmlns:xs="http://www.w3.org/2001/XMLSchema" xmlns:p="http://schemas.microsoft.com/office/2006/metadata/properties" xmlns:ns2="abaf79d7-eaea-4b68-b050-82b0c0447fbd" xmlns:ns3="c3ceaa90-e655-47b7-adc6-9de606e54947" targetNamespace="http://schemas.microsoft.com/office/2006/metadata/properties" ma:root="true" ma:fieldsID="d0a794a51c9a2d68460bd820c72c0db4" ns2:_="" ns3:_="">
    <xsd:import namespace="abaf79d7-eaea-4b68-b050-82b0c0447fbd"/>
    <xsd:import namespace="c3ceaa90-e655-47b7-adc6-9de606e5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79d7-eaea-4b68-b050-82b0c044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aa90-e655-47b7-adc6-9de606e5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02198-A8BF-4036-8CE0-E60F418DE7B4}"/>
</file>

<file path=customXml/itemProps2.xml><?xml version="1.0" encoding="utf-8"?>
<ds:datastoreItem xmlns:ds="http://schemas.openxmlformats.org/officeDocument/2006/customXml" ds:itemID="{330F322B-C187-4A84-95A9-9CDC167B21F8}"/>
</file>

<file path=customXml/itemProps3.xml><?xml version="1.0" encoding="utf-8"?>
<ds:datastoreItem xmlns:ds="http://schemas.openxmlformats.org/officeDocument/2006/customXml" ds:itemID="{5F41EF7E-19E3-4145-B750-0D81B11C7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Greer</dc:creator>
  <cp:keywords/>
  <dc:description/>
  <cp:lastModifiedBy>Windows User</cp:lastModifiedBy>
  <cp:revision>6</cp:revision>
  <dcterms:created xsi:type="dcterms:W3CDTF">2021-06-08T01:18:00Z</dcterms:created>
  <dcterms:modified xsi:type="dcterms:W3CDTF">2021-06-13T17:16:00Z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0x010100B8248E122EB70F4D8FD043D868BD336F</vt:lpwstr>
  </property>
</Properties>
</file>